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_rels/document.xml.rels" ContentType="application/vnd.openxmlformats-package.relationship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79" w:after="0"/>
        <w:ind w:right="227" w:hanging="0"/>
        <w:jc w:val="right"/>
        <w:rPr>
          <w:rFonts w:ascii="Arial" w:hAnsi="Arial"/>
          <w:b/>
          <w:b/>
          <w:sz w:val="24"/>
        </w:rPr>
      </w:pPr>
      <w:bookmarkStart w:id="0" w:name="preview.pdf"/>
      <w:bookmarkEnd w:id="0"/>
      <w:r>
        <w:drawing>
          <wp:anchor behindDoc="0" distT="0" distB="0" distL="0" distR="0" simplePos="0" locked="0" layoutInCell="1" allowOverlap="1" relativeHeight="2">
            <wp:simplePos x="0" y="0"/>
            <wp:positionH relativeFrom="page">
              <wp:posOffset>841375</wp:posOffset>
            </wp:positionH>
            <wp:positionV relativeFrom="paragraph">
              <wp:posOffset>48260</wp:posOffset>
            </wp:positionV>
            <wp:extent cx="1084580" cy="1016000"/>
            <wp:effectExtent l="0" t="0" r="0" b="0"/>
            <wp:wrapNone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000009"/>
          <w:sz w:val="24"/>
        </w:rPr>
        <w:t>N</w:t>
      </w:r>
      <w:r>
        <w:rPr>
          <w:rFonts w:ascii="Arial" w:hAnsi="Arial"/>
          <w:b/>
          <w:color w:val="000009"/>
          <w:sz w:val="24"/>
        </w:rPr>
        <w:t>.</w:t>
      </w:r>
      <w:r>
        <w:rPr>
          <w:rFonts w:ascii="Arial" w:hAnsi="Arial"/>
          <w:b/>
          <w:color w:val="000009"/>
          <w:spacing w:val="-2"/>
          <w:sz w:val="24"/>
        </w:rPr>
        <w:t xml:space="preserve"> MZ/2026/00941</w:t>
      </w:r>
    </w:p>
    <w:p>
      <w:pPr>
        <w:pStyle w:val="Normal"/>
        <w:spacing w:before="22" w:after="0"/>
        <w:ind w:right="228" w:hanging="0"/>
        <w:jc w:val="right"/>
        <w:rPr>
          <w:rFonts w:ascii="Arial" w:hAnsi="Arial"/>
          <w:b/>
          <w:b/>
          <w:sz w:val="24"/>
        </w:rPr>
      </w:pPr>
      <w:r>
        <w:rPr>
          <w:rFonts w:ascii="Arial" w:hAnsi="Arial"/>
          <w:b/>
          <w:color w:val="000009"/>
          <w:sz w:val="24"/>
        </w:rPr>
        <w:t>Data</w:t>
      </w:r>
      <w:r>
        <w:rPr>
          <w:rFonts w:ascii="Arial" w:hAnsi="Arial"/>
          <w:b/>
          <w:color w:val="000009"/>
          <w:spacing w:val="-2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Reg.:</w:t>
      </w:r>
      <w:r>
        <w:rPr>
          <w:rFonts w:ascii="Arial" w:hAnsi="Arial"/>
          <w:b/>
          <w:color w:val="000009"/>
          <w:spacing w:val="-2"/>
          <w:sz w:val="24"/>
        </w:rPr>
        <w:t xml:space="preserve"> 26/05/2026</w:t>
      </w:r>
    </w:p>
    <w:p>
      <w:pPr>
        <w:pStyle w:val="Corpodeltesto"/>
        <w:spacing w:before="243" w:after="0"/>
        <w:rPr>
          <w:rFonts w:ascii="Arial" w:hAnsi="Arial"/>
          <w:b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Titolo1"/>
        <w:rPr/>
      </w:pPr>
      <w:r>
        <w:rPr>
          <w:color w:val="000009"/>
          <w:spacing w:val="-2"/>
        </w:rPr>
        <w:t>MOZIONE</w:t>
      </w:r>
    </w:p>
    <w:p>
      <w:pPr>
        <w:pStyle w:val="Corpodeltesto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eltesto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eltesto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eltesto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eltesto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eltesto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eltesto"/>
        <w:spacing w:before="38" w:after="0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eltesto"/>
        <w:spacing w:before="1" w:after="0"/>
        <w:ind w:left="2" w:hanging="0"/>
        <w:rPr/>
      </w:pPr>
      <w:r>
        <w:rPr>
          <w:spacing w:val="-2"/>
        </w:rPr>
        <w:t>Gruppo</w:t>
      </w:r>
      <w:r>
        <w:rPr/>
        <w:t xml:space="preserve"> </w:t>
      </w:r>
      <w:r>
        <w:rPr>
          <w:spacing w:val="-2"/>
        </w:rPr>
        <w:t>consiliare:</w:t>
      </w:r>
      <w:r>
        <w:rPr>
          <w:spacing w:val="-10"/>
        </w:rPr>
        <w:t xml:space="preserve"> </w:t>
      </w:r>
      <w:r>
        <w:rPr>
          <w:spacing w:val="-2"/>
        </w:rPr>
        <w:t>AVS-</w:t>
      </w:r>
      <w:r>
        <w:rPr>
          <w:spacing w:val="2"/>
        </w:rPr>
        <w:t xml:space="preserve"> </w:t>
      </w:r>
      <w:r>
        <w:rPr>
          <w:spacing w:val="-4"/>
        </w:rPr>
        <w:t>Ecolò</w:t>
      </w:r>
    </w:p>
    <w:p>
      <w:pPr>
        <w:pStyle w:val="Corpodeltesto"/>
        <w:spacing w:lineRule="auto" w:line="259" w:before="21" w:after="0"/>
        <w:ind w:left="2" w:right="132" w:hanging="0"/>
        <w:rPr>
          <w:b/>
          <w:b/>
          <w:bCs/>
        </w:rPr>
      </w:pPr>
      <w:r>
        <w:rPr/>
        <w:t>Oggetto:</w:t>
      </w:r>
      <w:r>
        <w:rPr>
          <w:spacing w:val="-4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favorire</w:t>
      </w:r>
      <w:r>
        <w:rPr>
          <w:spacing w:val="-5"/>
        </w:rPr>
        <w:t xml:space="preserve"> </w:t>
      </w:r>
      <w:r>
        <w:rPr/>
        <w:t>la</w:t>
      </w:r>
      <w:r>
        <w:rPr>
          <w:spacing w:val="-5"/>
        </w:rPr>
        <w:t xml:space="preserve"> </w:t>
      </w:r>
      <w:r>
        <w:rPr/>
        <w:t>partecipazione</w:t>
      </w:r>
      <w:r>
        <w:rPr>
          <w:spacing w:val="-5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adolescenti,</w:t>
      </w:r>
      <w:r>
        <w:rPr>
          <w:spacing w:val="-4"/>
        </w:rPr>
        <w:t xml:space="preserve"> </w:t>
      </w:r>
      <w:r>
        <w:rPr/>
        <w:t>bambine</w:t>
      </w:r>
      <w:r>
        <w:rPr>
          <w:spacing w:val="-5"/>
        </w:rPr>
        <w:t xml:space="preserve"> </w:t>
      </w:r>
      <w:r>
        <w:rPr/>
        <w:t>e</w:t>
      </w:r>
      <w:r>
        <w:rPr>
          <w:spacing w:val="-7"/>
        </w:rPr>
        <w:t xml:space="preserve"> </w:t>
      </w:r>
      <w:r>
        <w:rPr/>
        <w:t>bambini</w:t>
      </w:r>
      <w:r>
        <w:rPr>
          <w:spacing w:val="-6"/>
        </w:rPr>
        <w:t xml:space="preserve"> </w:t>
      </w:r>
      <w:r>
        <w:rPr/>
        <w:t>nelle</w:t>
      </w:r>
      <w:r>
        <w:rPr>
          <w:spacing w:val="-5"/>
        </w:rPr>
        <w:t xml:space="preserve"> </w:t>
      </w:r>
      <w:r>
        <w:rPr/>
        <w:t>scelte</w:t>
      </w:r>
      <w:r>
        <w:rPr>
          <w:spacing w:val="-5"/>
        </w:rPr>
        <w:t xml:space="preserve"> </w:t>
      </w:r>
      <w:r>
        <w:rPr/>
        <w:t xml:space="preserve">urbanistiche Proponente: Caterina Arciprete, Giovanni Graziani, Vincenzo Maria Pizzolo, </w:t>
      </w:r>
      <w:r>
        <w:rPr>
          <w:b/>
          <w:bCs/>
        </w:rPr>
        <w:t>Beatrice Barbieri, Massimo Fratini</w:t>
      </w:r>
    </w:p>
    <w:p>
      <w:pPr>
        <w:pStyle w:val="Corpodeltesto"/>
        <w:spacing w:before="18" w:after="0"/>
        <w:rPr/>
      </w:pPr>
      <w:r>
        <w:rPr/>
      </w:r>
    </w:p>
    <w:p>
      <w:pPr>
        <w:pStyle w:val="Corpodeltesto"/>
        <w:ind w:left="516" w:right="709" w:hanging="0"/>
        <w:jc w:val="center"/>
        <w:rPr/>
      </w:pPr>
      <w:r>
        <w:rPr/>
        <w:t>(ai</w:t>
      </w:r>
      <w:r>
        <w:rPr>
          <w:spacing w:val="-5"/>
        </w:rPr>
        <w:t xml:space="preserve"> </w:t>
      </w:r>
      <w:r>
        <w:rPr/>
        <w:t>sensi</w:t>
      </w:r>
      <w:r>
        <w:rPr>
          <w:spacing w:val="-4"/>
        </w:rPr>
        <w:t xml:space="preserve"> </w:t>
      </w:r>
      <w:r>
        <w:rPr/>
        <w:t>dell’articolo</w:t>
      </w:r>
      <w:r>
        <w:rPr>
          <w:spacing w:val="-3"/>
        </w:rPr>
        <w:t xml:space="preserve"> </w:t>
      </w:r>
      <w:r>
        <w:rPr/>
        <w:t>42</w:t>
      </w:r>
      <w:r>
        <w:rPr>
          <w:spacing w:val="-5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Regolamento</w:t>
      </w:r>
      <w:r>
        <w:rPr>
          <w:spacing w:val="-4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Consiglio</w:t>
      </w:r>
      <w:r>
        <w:rPr>
          <w:spacing w:val="-3"/>
        </w:rPr>
        <w:t xml:space="preserve"> </w:t>
      </w:r>
      <w:r>
        <w:rPr>
          <w:spacing w:val="-2"/>
        </w:rPr>
        <w:t>Comunale)</w:t>
      </w:r>
    </w:p>
    <w:p>
      <w:pPr>
        <w:pStyle w:val="Corpodeltesto"/>
        <w:rPr/>
      </w:pPr>
      <w:r>
        <w:rPr/>
      </w:r>
    </w:p>
    <w:p>
      <w:pPr>
        <w:pStyle w:val="Corpodeltesto"/>
        <w:spacing w:before="61" w:after="0"/>
        <w:rPr/>
      </w:pPr>
      <w:r>
        <w:rPr/>
      </w:r>
    </w:p>
    <w:p>
      <w:pPr>
        <w:pStyle w:val="Corpodeltesto"/>
        <w:ind w:right="184" w:hanging="0"/>
        <w:jc w:val="center"/>
        <w:rPr/>
      </w:pPr>
      <w:r>
        <w:rPr/>
        <w:t>IL</w:t>
      </w:r>
      <w:r>
        <w:rPr>
          <w:spacing w:val="-13"/>
        </w:rPr>
        <w:t xml:space="preserve"> </w:t>
      </w:r>
      <w:r>
        <w:rPr/>
        <w:t>CONSIGLIO</w:t>
      </w:r>
      <w:r>
        <w:rPr>
          <w:spacing w:val="-3"/>
        </w:rPr>
        <w:t xml:space="preserve"> </w:t>
      </w:r>
      <w:r>
        <w:rPr>
          <w:spacing w:val="-2"/>
        </w:rPr>
        <w:t>COMUNALE</w:t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spacing w:before="135" w:after="0"/>
        <w:rPr/>
      </w:pPr>
      <w:r>
        <w:rPr/>
      </w:r>
    </w:p>
    <w:p>
      <w:pPr>
        <w:pStyle w:val="Titolo2"/>
        <w:rPr/>
      </w:pPr>
      <w:r>
        <w:rPr/>
        <w:t>PREMESSO</w:t>
      </w:r>
      <w:r>
        <w:rPr>
          <w:spacing w:val="-4"/>
        </w:rPr>
        <w:t xml:space="preserve"> </w:t>
      </w:r>
      <w:r>
        <w:rPr>
          <w:spacing w:val="-5"/>
        </w:rPr>
        <w:t>CHE</w:t>
      </w:r>
    </w:p>
    <w:p>
      <w:pPr>
        <w:pStyle w:val="Corpodeltesto"/>
        <w:spacing w:before="46" w:after="0"/>
        <w:rPr>
          <w:b/>
          <w:b/>
        </w:rPr>
      </w:pPr>
      <w:r>
        <w:rPr>
          <w:b/>
        </w:rPr>
      </w:r>
    </w:p>
    <w:p>
      <w:pPr>
        <w:pStyle w:val="Corpodeltesto"/>
        <w:spacing w:lineRule="auto" w:line="259"/>
        <w:ind w:left="2" w:right="140" w:hanging="0"/>
        <w:jc w:val="both"/>
        <w:rPr/>
      </w:pPr>
      <w:r>
        <w:rPr/>
        <w:t>Il progetto “La città dei bambini”, ideato dal pedagogista Francesco Tonucci nel 1991, propone di assumere</w:t>
      </w:r>
      <w:r>
        <w:rPr>
          <w:spacing w:val="40"/>
        </w:rPr>
        <w:t xml:space="preserve"> </w:t>
      </w:r>
      <w:r>
        <w:rPr/>
        <w:t>il punto di vista dell’infanzia come parametro di governo urbano, promuovendo città più sicure, accessibili, inclusive e vivibili per tutte e tutti;</w:t>
      </w:r>
    </w:p>
    <w:p>
      <w:pPr>
        <w:pStyle w:val="Corpodeltesto"/>
        <w:spacing w:before="28" w:after="0"/>
        <w:rPr/>
      </w:pPr>
      <w:r>
        <w:rPr/>
      </w:r>
    </w:p>
    <w:p>
      <w:pPr>
        <w:pStyle w:val="Corpodeltesto"/>
        <w:spacing w:lineRule="auto" w:line="259"/>
        <w:ind w:left="2" w:right="162" w:hanging="0"/>
        <w:jc w:val="both"/>
        <w:rPr/>
      </w:pPr>
      <w:r>
        <w:rPr/>
        <w:t>Con la legge 176/91 con cui lo Stato italiano ha ratifica la Convenzione ONU sui diritti dell’Infanzia e dell’Adolescenza, quest’ultima è divenuta parte del nostro ordinamento;</w:t>
      </w:r>
    </w:p>
    <w:p>
      <w:pPr>
        <w:pStyle w:val="Corpodeltesto"/>
        <w:spacing w:before="26" w:after="0"/>
        <w:rPr/>
      </w:pPr>
      <w:r>
        <w:rPr/>
      </w:r>
    </w:p>
    <w:p>
      <w:pPr>
        <w:pStyle w:val="Corpodeltesto"/>
        <w:spacing w:lineRule="auto" w:line="259"/>
        <w:ind w:left="2" w:right="154" w:hanging="0"/>
        <w:jc w:val="both"/>
        <w:rPr/>
      </w:pPr>
      <w:r>
        <w:rPr/>
        <w:t>Dare priorità ai diritti dei bambini e delle bambine è quindi un obbligo giuridico che deriva dalla Convenzione poiché tutti gli apparati dello Stato sono tenuti ad assicurare che il superiore interesse dei bambini e delle bambine riceva un’attenzione primaria in tutte le azioni che li riguardano;</w:t>
      </w:r>
    </w:p>
    <w:p>
      <w:pPr>
        <w:pStyle w:val="Corpodeltesto"/>
        <w:spacing w:before="26" w:after="0"/>
        <w:rPr/>
      </w:pPr>
      <w:r>
        <w:rPr/>
      </w:r>
    </w:p>
    <w:p>
      <w:pPr>
        <w:pStyle w:val="Corpodeltesto"/>
        <w:spacing w:lineRule="auto" w:line="259"/>
        <w:ind w:left="2" w:right="151" w:hanging="0"/>
        <w:jc w:val="both"/>
        <w:rPr/>
      </w:pPr>
      <w:r>
        <w:rPr/>
        <w:t>La ricordata Convenzione ONU sui Diritti dell’Infanzia e dell’Adolescenza riconosce il diritto dei minori a partecipare alle decisioni che li riguardano, incluso il diritto al gioco, allo spazio pubblico e alla libera espressione nei processi decisionali delle comunità locali;</w:t>
      </w:r>
    </w:p>
    <w:p>
      <w:pPr>
        <w:pStyle w:val="Corpodeltesto"/>
        <w:spacing w:before="27" w:after="0"/>
        <w:rPr/>
      </w:pPr>
      <w:r>
        <w:rPr/>
      </w:r>
    </w:p>
    <w:p>
      <w:pPr>
        <w:pStyle w:val="Corpodeltesto"/>
        <w:spacing w:lineRule="auto" w:line="259"/>
        <w:ind w:left="2" w:right="147" w:hanging="0"/>
        <w:jc w:val="both"/>
        <w:rPr/>
      </w:pPr>
      <w:r>
        <w:rPr/>
        <w:t>Numerose amministrazioni locali italiane ed europee hanno sviluppato esperienze di urbanistica partecipata con il coinvolgimento diretto di bambine e bambini, attraverso Consigli dei Bambini, progettazione</w:t>
      </w:r>
      <w:r>
        <w:rPr>
          <w:spacing w:val="40"/>
        </w:rPr>
        <w:t xml:space="preserve"> </w:t>
      </w:r>
      <w:r>
        <w:rPr/>
        <w:t>condivisa degli spazi pubblici, percorsi casa-scuola sicuri, strade scolastiche e interventi di mobilità dolce;</w:t>
      </w:r>
    </w:p>
    <w:p>
      <w:pPr>
        <w:pStyle w:val="Corpodeltesto"/>
        <w:spacing w:before="25" w:after="0"/>
        <w:rPr/>
      </w:pPr>
      <w:r>
        <w:rPr/>
      </w:r>
    </w:p>
    <w:p>
      <w:pPr>
        <w:pStyle w:val="Corpodeltesto"/>
        <w:spacing w:lineRule="auto" w:line="259" w:before="1" w:after="0"/>
        <w:ind w:left="2" w:right="160" w:hanging="0"/>
        <w:jc w:val="both"/>
        <w:rPr/>
      </w:pPr>
      <w:r>
        <w:rPr/>
        <w:t>Una città progettata a partire dai bisogni dell’infanzia è una città più accessibile anche per anziani, persone con disabilità, famiglie, studenti e cittadini fragili;</w:t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spacing w:before="74" w:after="0"/>
        <w:rPr/>
      </w:pPr>
      <w:r>
        <w:rPr/>
      </w:r>
    </w:p>
    <w:p>
      <w:pPr>
        <w:pStyle w:val="Corpodeltesto"/>
        <w:ind w:left="55" w:right="184" w:hanging="0"/>
        <w:jc w:val="center"/>
        <w:rPr/>
      </w:pPr>
      <w:r>
        <w:rPr>
          <w:spacing w:val="-2"/>
        </w:rPr>
        <w:t>CONSIDERATO</w:t>
      </w:r>
      <w:r>
        <w:rPr>
          <w:spacing w:val="-10"/>
        </w:rPr>
        <w:t xml:space="preserve"> </w:t>
      </w:r>
      <w:r>
        <w:rPr>
          <w:spacing w:val="-5"/>
        </w:rPr>
        <w:t>CHE</w:t>
      </w:r>
    </w:p>
    <w:p>
      <w:pPr>
        <w:sectPr>
          <w:type w:val="nextPage"/>
          <w:pgSz w:w="11906" w:h="16838"/>
          <w:pgMar w:left="1133" w:right="992" w:header="0" w:top="740" w:footer="0" w:bottom="280" w:gutter="0"/>
          <w:pgNumType w:fmt="decimal"/>
          <w:formProt w:val="false"/>
          <w:textDirection w:val="lrTb"/>
        </w:sectPr>
      </w:pPr>
    </w:p>
    <w:p>
      <w:pPr>
        <w:pStyle w:val="Corpodeltesto"/>
        <w:spacing w:lineRule="auto" w:line="259" w:before="76" w:after="0"/>
        <w:ind w:left="2" w:right="152" w:hanging="0"/>
        <w:jc w:val="both"/>
        <w:rPr/>
      </w:pPr>
      <w:r>
        <w:rPr/>
        <w:t>I bambini non sono solo destinatari delle politiche urbane ma “portatori di competenze”, come ricordato</w:t>
      </w:r>
      <w:r>
        <w:rPr>
          <w:spacing w:val="40"/>
        </w:rPr>
        <w:t xml:space="preserve"> </w:t>
      </w:r>
      <w:r>
        <w:rPr/>
        <w:t>dalla Convenzione ONU sui diritti dei bambini.</w:t>
      </w:r>
    </w:p>
    <w:p>
      <w:pPr>
        <w:pStyle w:val="Corpodeltesto"/>
        <w:spacing w:before="27" w:after="0"/>
        <w:rPr/>
      </w:pPr>
      <w:r>
        <w:rPr/>
      </w:r>
    </w:p>
    <w:p>
      <w:pPr>
        <w:pStyle w:val="Corpodeltesto"/>
        <w:spacing w:lineRule="auto" w:line="259"/>
        <w:ind w:left="2" w:right="155" w:hanging="0"/>
        <w:jc w:val="both"/>
        <w:rPr/>
      </w:pPr>
      <w:r>
        <w:rPr/>
        <w:t>La commercializzazione dello spazio pubblico e l’elevato traffico veicolare riducono le possibilità di gioco libero, socialità spontanea e autonomia dei più giovani;</w:t>
      </w:r>
    </w:p>
    <w:p>
      <w:pPr>
        <w:pStyle w:val="Corpodeltesto"/>
        <w:spacing w:before="26" w:after="0"/>
        <w:rPr/>
      </w:pPr>
      <w:r>
        <w:rPr/>
      </w:r>
    </w:p>
    <w:p>
      <w:pPr>
        <w:pStyle w:val="Corpodeltesto"/>
        <w:spacing w:lineRule="auto" w:line="259"/>
        <w:ind w:left="2" w:right="154" w:hanging="0"/>
        <w:jc w:val="both"/>
        <w:rPr/>
      </w:pPr>
      <w:r>
        <w:rPr/>
        <w:t>L’insieme delle iniziative delle “strade scolastiche”, delle Zone 30, della mobilità ciclabile e pedonale rappresenta oggi uno dei principali strumenti di trasformazione urbana orientata alla salute pubblica e alla qualità della vita;</w:t>
      </w:r>
    </w:p>
    <w:p>
      <w:pPr>
        <w:pStyle w:val="Corpodeltesto"/>
        <w:spacing w:before="28" w:after="0"/>
        <w:rPr/>
      </w:pPr>
      <w:r>
        <w:rPr/>
      </w:r>
    </w:p>
    <w:p>
      <w:pPr>
        <w:pStyle w:val="Corpodeltesto"/>
        <w:spacing w:lineRule="auto" w:line="259"/>
        <w:ind w:left="2" w:right="154" w:hanging="0"/>
        <w:jc w:val="both"/>
        <w:rPr/>
      </w:pPr>
      <w:r>
        <w:rPr/>
        <w:t>Esperienze</w:t>
      </w:r>
      <w:r>
        <w:rPr>
          <w:spacing w:val="-4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urbanistica</w:t>
      </w:r>
      <w:r>
        <w:rPr>
          <w:spacing w:val="-3"/>
        </w:rPr>
        <w:t xml:space="preserve"> </w:t>
      </w:r>
      <w:r>
        <w:rPr/>
        <w:t>tattica,</w:t>
      </w:r>
      <w:r>
        <w:rPr>
          <w:spacing w:val="-3"/>
        </w:rPr>
        <w:t xml:space="preserve"> </w:t>
      </w:r>
      <w:r>
        <w:rPr/>
        <w:t>pedonalizzazioni</w:t>
      </w:r>
      <w:r>
        <w:rPr>
          <w:spacing w:val="-3"/>
        </w:rPr>
        <w:t xml:space="preserve"> </w:t>
      </w:r>
      <w:r>
        <w:rPr/>
        <w:t>temporanee,</w:t>
      </w:r>
      <w:r>
        <w:rPr>
          <w:spacing w:val="-3"/>
        </w:rPr>
        <w:t xml:space="preserve"> </w:t>
      </w:r>
      <w:r>
        <w:rPr/>
        <w:t>piazze</w:t>
      </w:r>
      <w:r>
        <w:rPr>
          <w:spacing w:val="-3"/>
        </w:rPr>
        <w:t xml:space="preserve"> </w:t>
      </w:r>
      <w:r>
        <w:rPr/>
        <w:t>scolastiche</w:t>
      </w:r>
      <w:r>
        <w:rPr>
          <w:spacing w:val="-3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progettazione</w:t>
      </w:r>
      <w:r>
        <w:rPr>
          <w:spacing w:val="-4"/>
        </w:rPr>
        <w:t xml:space="preserve"> </w:t>
      </w:r>
      <w:r>
        <w:rPr/>
        <w:t>partecipata sono</w:t>
      </w:r>
      <w:r>
        <w:rPr>
          <w:spacing w:val="-2"/>
        </w:rPr>
        <w:t xml:space="preserve"> </w:t>
      </w:r>
      <w:r>
        <w:rPr/>
        <w:t>già</w:t>
      </w:r>
      <w:r>
        <w:rPr>
          <w:spacing w:val="-2"/>
        </w:rPr>
        <w:t xml:space="preserve"> </w:t>
      </w:r>
      <w:r>
        <w:rPr/>
        <w:t>presenti</w:t>
      </w:r>
      <w:r>
        <w:rPr>
          <w:spacing w:val="-3"/>
        </w:rPr>
        <w:t xml:space="preserve"> </w:t>
      </w:r>
      <w:r>
        <w:rPr/>
        <w:t>in</w:t>
      </w:r>
      <w:r>
        <w:rPr>
          <w:spacing w:val="-4"/>
        </w:rPr>
        <w:t xml:space="preserve"> </w:t>
      </w:r>
      <w:r>
        <w:rPr/>
        <w:t>molte</w:t>
      </w:r>
      <w:r>
        <w:rPr>
          <w:spacing w:val="-2"/>
        </w:rPr>
        <w:t xml:space="preserve"> </w:t>
      </w:r>
      <w:r>
        <w:rPr/>
        <w:t>città</w:t>
      </w:r>
      <w:r>
        <w:rPr>
          <w:spacing w:val="-4"/>
        </w:rPr>
        <w:t xml:space="preserve"> </w:t>
      </w:r>
      <w:r>
        <w:rPr/>
        <w:t>italiane</w:t>
      </w:r>
      <w:r>
        <w:rPr>
          <w:spacing w:val="-2"/>
        </w:rPr>
        <w:t xml:space="preserve"> </w:t>
      </w:r>
      <w:r>
        <w:rPr/>
        <w:t>ed</w:t>
      </w:r>
      <w:r>
        <w:rPr>
          <w:spacing w:val="-4"/>
        </w:rPr>
        <w:t xml:space="preserve"> </w:t>
      </w:r>
      <w:r>
        <w:rPr/>
        <w:t>europee</w:t>
      </w:r>
      <w:r>
        <w:rPr>
          <w:spacing w:val="-2"/>
        </w:rPr>
        <w:t xml:space="preserve"> </w:t>
      </w:r>
      <w:r>
        <w:rPr/>
        <w:t>come</w:t>
      </w:r>
      <w:r>
        <w:rPr>
          <w:spacing w:val="-2"/>
        </w:rPr>
        <w:t xml:space="preserve"> </w:t>
      </w:r>
      <w:r>
        <w:rPr/>
        <w:t>strumenti</w:t>
      </w:r>
      <w:r>
        <w:rPr>
          <w:spacing w:val="-1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democratizzazione</w:t>
      </w:r>
      <w:r>
        <w:rPr>
          <w:spacing w:val="-2"/>
        </w:rPr>
        <w:t xml:space="preserve"> </w:t>
      </w:r>
      <w:r>
        <w:rPr/>
        <w:t>dello</w:t>
      </w:r>
      <w:r>
        <w:rPr>
          <w:spacing w:val="-4"/>
        </w:rPr>
        <w:t xml:space="preserve"> </w:t>
      </w:r>
      <w:r>
        <w:rPr/>
        <w:t>spazio</w:t>
      </w:r>
      <w:r>
        <w:rPr>
          <w:spacing w:val="-4"/>
        </w:rPr>
        <w:t xml:space="preserve"> </w:t>
      </w:r>
      <w:r>
        <w:rPr/>
        <w:t>urbano;</w:t>
      </w:r>
    </w:p>
    <w:p>
      <w:pPr>
        <w:pStyle w:val="Corpodeltesto"/>
        <w:spacing w:before="26" w:after="0"/>
        <w:rPr/>
      </w:pPr>
      <w:r>
        <w:rPr/>
      </w:r>
    </w:p>
    <w:p>
      <w:pPr>
        <w:pStyle w:val="Corpodeltesto"/>
        <w:spacing w:lineRule="auto" w:line="259"/>
        <w:ind w:left="2" w:right="152" w:hanging="0"/>
        <w:jc w:val="both"/>
        <w:rPr/>
      </w:pPr>
      <w:r>
        <w:rPr/>
        <w:t>Il</w:t>
      </w:r>
      <w:r>
        <w:rPr>
          <w:spacing w:val="-1"/>
        </w:rPr>
        <w:t xml:space="preserve"> </w:t>
      </w:r>
      <w:r>
        <w:rPr/>
        <w:t>coinvolgimento</w:t>
      </w:r>
      <w:r>
        <w:rPr>
          <w:spacing w:val="-2"/>
        </w:rPr>
        <w:t xml:space="preserve"> </w:t>
      </w:r>
      <w:r>
        <w:rPr/>
        <w:t>diretto</w:t>
      </w:r>
      <w:r>
        <w:rPr>
          <w:spacing w:val="-2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bambini</w:t>
      </w:r>
      <w:r>
        <w:rPr>
          <w:spacing w:val="-1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adolescenti</w:t>
      </w:r>
      <w:r>
        <w:rPr>
          <w:spacing w:val="-1"/>
        </w:rPr>
        <w:t xml:space="preserve"> </w:t>
      </w:r>
      <w:r>
        <w:rPr/>
        <w:t>nei</w:t>
      </w:r>
      <w:r>
        <w:rPr>
          <w:spacing w:val="-1"/>
        </w:rPr>
        <w:t xml:space="preserve"> </w:t>
      </w:r>
      <w:r>
        <w:rPr/>
        <w:t>processi</w:t>
      </w:r>
      <w:r>
        <w:rPr>
          <w:spacing w:val="-1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pianificazione</w:t>
      </w:r>
      <w:r>
        <w:rPr>
          <w:spacing w:val="-1"/>
        </w:rPr>
        <w:t xml:space="preserve"> </w:t>
      </w:r>
      <w:r>
        <w:rPr/>
        <w:t>urbana</w:t>
      </w:r>
      <w:r>
        <w:rPr>
          <w:spacing w:val="-1"/>
        </w:rPr>
        <w:t xml:space="preserve"> </w:t>
      </w:r>
      <w:r>
        <w:rPr/>
        <w:t>rappresenta</w:t>
      </w:r>
      <w:r>
        <w:rPr>
          <w:spacing w:val="-1"/>
        </w:rPr>
        <w:t xml:space="preserve"> </w:t>
      </w:r>
      <w:r>
        <w:rPr/>
        <w:t>anche</w:t>
      </w:r>
      <w:r>
        <w:rPr>
          <w:spacing w:val="-2"/>
        </w:rPr>
        <w:t xml:space="preserve"> </w:t>
      </w:r>
      <w:r>
        <w:rPr/>
        <w:t>un importante strumento educativo e di cittadinanza attiva;</w:t>
      </w:r>
    </w:p>
    <w:p>
      <w:pPr>
        <w:pStyle w:val="Corpodeltesto"/>
        <w:spacing w:before="27" w:after="0"/>
        <w:rPr/>
      </w:pPr>
      <w:r>
        <w:rPr/>
      </w:r>
    </w:p>
    <w:p>
      <w:pPr>
        <w:pStyle w:val="Corpodeltesto"/>
        <w:spacing w:lineRule="auto" w:line="259"/>
        <w:ind w:left="2" w:right="161" w:hanging="0"/>
        <w:jc w:val="both"/>
        <w:rPr/>
      </w:pPr>
      <w:r>
        <w:rPr/>
        <w:t>L’ascolto dei bisogni e delle percezioni di bambine, bambini e adolescenti consente di individuare criticità urbane spesso invisibili nella pianificazione tradizionale</w:t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spacing w:before="72" w:after="0"/>
        <w:rPr/>
      </w:pPr>
      <w:r>
        <w:rPr/>
      </w:r>
    </w:p>
    <w:p>
      <w:pPr>
        <w:pStyle w:val="Titolo2"/>
        <w:spacing w:before="1" w:after="0"/>
        <w:ind w:left="582" w:right="709" w:hanging="0"/>
        <w:rPr/>
      </w:pPr>
      <w:r>
        <w:rPr>
          <w:spacing w:val="-2"/>
        </w:rPr>
        <w:t>RICORDATO</w:t>
      </w:r>
      <w:r>
        <w:rPr>
          <w:spacing w:val="-6"/>
        </w:rPr>
        <w:t xml:space="preserve"> </w:t>
      </w:r>
      <w:r>
        <w:rPr>
          <w:spacing w:val="-5"/>
        </w:rPr>
        <w:t>CHE</w:t>
      </w:r>
    </w:p>
    <w:p>
      <w:pPr>
        <w:pStyle w:val="Corpodeltesto"/>
        <w:spacing w:before="48" w:after="0"/>
        <w:rPr>
          <w:b/>
          <w:b/>
        </w:rPr>
      </w:pPr>
      <w:r>
        <w:rPr>
          <w:b/>
        </w:rPr>
      </w:r>
    </w:p>
    <w:p>
      <w:pPr>
        <w:pStyle w:val="Corpodeltesto"/>
        <w:spacing w:lineRule="auto" w:line="259"/>
        <w:ind w:left="2" w:right="148" w:hanging="0"/>
        <w:jc w:val="both"/>
        <w:rPr/>
      </w:pPr>
      <w:r>
        <w:rPr/>
        <w:t>Il Comune di Firenze</w:t>
      </w:r>
      <w:r>
        <w:rPr>
          <w:spacing w:val="-2"/>
        </w:rPr>
        <w:t xml:space="preserve"> </w:t>
      </w:r>
      <w:r>
        <w:rPr/>
        <w:t>ha già approvato atti relativi alla città a misura di bambino e bambina, e particolarmente la mozione 1132/2021, che ricorda come “nel corso degli ultimi trent’anni, l’Italia ha assistito allo sviluppo di un movimento attento ai diritti dei bambini e delle bambine, delle ragazze e dei ragazzi, in quanto</w:t>
      </w:r>
      <w:r>
        <w:rPr>
          <w:spacing w:val="80"/>
        </w:rPr>
        <w:t xml:space="preserve"> </w:t>
      </w:r>
      <w:r>
        <w:rPr/>
        <w:t>attori sociali capaci di plasmare i contesti comunitari nei quali vivono, e che devono essere incoraggiati a</w:t>
      </w:r>
      <w:r>
        <w:rPr>
          <w:spacing w:val="-3"/>
        </w:rPr>
        <w:t xml:space="preserve"> </w:t>
      </w:r>
      <w:r>
        <w:rPr/>
        <w:t>partecipare in</w:t>
      </w:r>
      <w:r>
        <w:rPr>
          <w:spacing w:val="-1"/>
        </w:rPr>
        <w:t xml:space="preserve"> </w:t>
      </w:r>
      <w:r>
        <w:rPr/>
        <w:t>processi finalizzati a rendere</w:t>
      </w:r>
      <w:r>
        <w:rPr>
          <w:spacing w:val="-1"/>
        </w:rPr>
        <w:t xml:space="preserve"> </w:t>
      </w:r>
      <w:r>
        <w:rPr/>
        <w:t>l’ambiente fisico</w:t>
      </w:r>
      <w:r>
        <w:rPr>
          <w:spacing w:val="-1"/>
        </w:rPr>
        <w:t xml:space="preserve"> </w:t>
      </w:r>
      <w:r>
        <w:rPr/>
        <w:t>e</w:t>
      </w:r>
      <w:r>
        <w:rPr>
          <w:spacing w:val="-1"/>
        </w:rPr>
        <w:t xml:space="preserve"> </w:t>
      </w:r>
      <w:r>
        <w:rPr/>
        <w:t>sociale più</w:t>
      </w:r>
      <w:r>
        <w:rPr>
          <w:spacing w:val="-1"/>
        </w:rPr>
        <w:t xml:space="preserve"> </w:t>
      </w:r>
      <w:r>
        <w:rPr/>
        <w:t xml:space="preserve">sostenibile ed </w:t>
      </w:r>
      <w:r>
        <w:rPr>
          <w:spacing w:val="-2"/>
        </w:rPr>
        <w:t>equo”</w:t>
      </w:r>
    </w:p>
    <w:p>
      <w:pPr>
        <w:pStyle w:val="Corpodeltesto"/>
        <w:spacing w:before="25" w:after="0"/>
        <w:rPr/>
      </w:pPr>
      <w:r>
        <w:rPr/>
      </w:r>
    </w:p>
    <w:p>
      <w:pPr>
        <w:pStyle w:val="Corpodeltesto"/>
        <w:spacing w:lineRule="auto" w:line="259"/>
        <w:ind w:left="2" w:right="140" w:hanging="0"/>
        <w:jc w:val="both"/>
        <w:rPr/>
      </w:pPr>
      <w:r>
        <w:rPr/>
        <w:t>Il Comune di Firenze già promuove largamente la</w:t>
      </w:r>
      <w:r>
        <w:rPr>
          <w:spacing w:val="-2"/>
        </w:rPr>
        <w:t xml:space="preserve"> </w:t>
      </w:r>
      <w:r>
        <w:rPr/>
        <w:t>partecipazione di bambine, bambini e adolescenti alla vita collettiva, ad esempio attraverso il progetto Le chiavi della città, area tematica “Educazione Civica”, che comprende complessivamente 78 progetti, articolati in quattro sotto aree tematiche -tra cui l’area “</w:t>
      </w:r>
      <w:r>
        <w:rPr>
          <w:color w:val="000009"/>
        </w:rPr>
        <w:t xml:space="preserve">Educazione alla cittadinanza attiva”- </w:t>
      </w:r>
      <w:r>
        <w:rPr/>
        <w:t>per un totale di 1.250 classi richiedenti, tra queste il Consiglio dei ragazzi e delle ragazze.</w:t>
      </w:r>
    </w:p>
    <w:p>
      <w:pPr>
        <w:pStyle w:val="Corpodeltesto"/>
        <w:spacing w:before="25" w:after="0"/>
        <w:rPr/>
      </w:pPr>
      <w:r>
        <w:rPr/>
      </w:r>
    </w:p>
    <w:p>
      <w:pPr>
        <w:pStyle w:val="Corpodeltesto"/>
        <w:spacing w:lineRule="auto" w:line="259"/>
        <w:ind w:left="2" w:right="151" w:hanging="0"/>
        <w:jc w:val="both"/>
        <w:rPr/>
      </w:pPr>
      <w:r>
        <w:rPr/>
        <w:t xml:space="preserve">Il Comune ha sviluppato alcune esperienze legate alle strade scolastiche, alla mobilità sostenibile e alla valorizzazione dello spazio pubblico, così come esperienze di urbanistica tattica, pedonalizzazioni temporanee, piazze scolastiche e progettazione, </w:t>
      </w:r>
      <w:r>
        <w:rPr>
          <w:b/>
          <w:bCs/>
        </w:rPr>
        <w:t>come l’esperienza di Piazza Valdelsa dove il Comune ha sviluppato un progetto di urbanistica tattica che ha coinvolto i bambini e ragazzi nella progettazione di una piazza guardino e</w:t>
      </w:r>
      <w:r>
        <w:rPr/>
        <w:t>, da ultimo la giornata organizzata da Firenze Tattica in collaborazione con il Quartiere 5 lo scorso 28 febbraio</w:t>
      </w:r>
    </w:p>
    <w:p>
      <w:pPr>
        <w:pStyle w:val="Corpodeltesto"/>
        <w:spacing w:before="26" w:after="0"/>
        <w:rPr/>
      </w:pPr>
      <w:r>
        <w:rPr/>
      </w:r>
    </w:p>
    <w:p>
      <w:pPr>
        <w:pStyle w:val="Corpodeltesto"/>
        <w:spacing w:lineRule="auto" w:line="259" w:before="1" w:after="0"/>
        <w:ind w:left="2" w:right="148" w:hanging="0"/>
        <w:jc w:val="both"/>
        <w:rPr/>
      </w:pPr>
      <w:r>
        <w:rPr/>
        <w:t>All’interno</w:t>
      </w:r>
      <w:r>
        <w:rPr>
          <w:spacing w:val="-3"/>
        </w:rPr>
        <w:t xml:space="preserve"> </w:t>
      </w:r>
      <w:r>
        <w:rPr/>
        <w:t>della</w:t>
      </w:r>
      <w:r>
        <w:rPr>
          <w:spacing w:val="-3"/>
        </w:rPr>
        <w:t xml:space="preserve"> </w:t>
      </w:r>
      <w:r>
        <w:rPr/>
        <w:t>relazione</w:t>
      </w:r>
      <w:r>
        <w:rPr>
          <w:spacing w:val="-3"/>
        </w:rPr>
        <w:t xml:space="preserve"> </w:t>
      </w:r>
      <w:r>
        <w:rPr/>
        <w:t>allegata</w:t>
      </w:r>
      <w:r>
        <w:rPr>
          <w:spacing w:val="-3"/>
        </w:rPr>
        <w:t xml:space="preserve"> </w:t>
      </w:r>
      <w:r>
        <w:rPr/>
        <w:t>al</w:t>
      </w:r>
      <w:r>
        <w:rPr>
          <w:spacing w:val="-2"/>
        </w:rPr>
        <w:t xml:space="preserve"> </w:t>
      </w:r>
      <w:r>
        <w:rPr/>
        <w:t>Piano</w:t>
      </w:r>
      <w:r>
        <w:rPr>
          <w:spacing w:val="-3"/>
        </w:rPr>
        <w:t xml:space="preserve"> </w:t>
      </w:r>
      <w:r>
        <w:rPr/>
        <w:t>Operativo</w:t>
      </w:r>
      <w:r>
        <w:rPr>
          <w:spacing w:val="-3"/>
        </w:rPr>
        <w:t xml:space="preserve"> </w:t>
      </w:r>
      <w:r>
        <w:rPr/>
        <w:t>si</w:t>
      </w:r>
      <w:r>
        <w:rPr>
          <w:spacing w:val="-2"/>
        </w:rPr>
        <w:t xml:space="preserve"> </w:t>
      </w:r>
      <w:r>
        <w:rPr/>
        <w:t>fa</w:t>
      </w:r>
      <w:r>
        <w:rPr>
          <w:spacing w:val="-3"/>
        </w:rPr>
        <w:t xml:space="preserve"> </w:t>
      </w:r>
      <w:r>
        <w:rPr/>
        <w:t>esplicito</w:t>
      </w:r>
      <w:r>
        <w:rPr>
          <w:spacing w:val="-3"/>
        </w:rPr>
        <w:t xml:space="preserve"> </w:t>
      </w:r>
      <w:r>
        <w:rPr/>
        <w:t>riferimento</w:t>
      </w:r>
      <w:r>
        <w:rPr>
          <w:spacing w:val="-3"/>
        </w:rPr>
        <w:t xml:space="preserve"> </w:t>
      </w:r>
      <w:r>
        <w:rPr/>
        <w:t>alla</w:t>
      </w:r>
      <w:r>
        <w:rPr>
          <w:spacing w:val="-3"/>
        </w:rPr>
        <w:t xml:space="preserve"> </w:t>
      </w:r>
      <w:r>
        <w:rPr/>
        <w:t>necessità</w:t>
      </w:r>
      <w:r>
        <w:rPr>
          <w:spacing w:val="-3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tenere</w:t>
      </w:r>
      <w:r>
        <w:rPr>
          <w:spacing w:val="-3"/>
        </w:rPr>
        <w:t xml:space="preserve"> </w:t>
      </w:r>
      <w:r>
        <w:rPr/>
        <w:t>conto dei bisogni di tutte e tutti, secondo i principi dell’urbanistica di genere e del “design for all” e dell’accessibilità universale.</w:t>
      </w:r>
    </w:p>
    <w:p>
      <w:pPr>
        <w:pStyle w:val="Corpodeltesto"/>
        <w:spacing w:before="27" w:after="0"/>
        <w:rPr/>
      </w:pPr>
      <w:r>
        <w:rPr/>
      </w:r>
    </w:p>
    <w:p>
      <w:pPr>
        <w:pStyle w:val="Corpodeltesto"/>
        <w:spacing w:lineRule="auto" w:line="259"/>
        <w:ind w:left="2" w:right="149" w:hanging="0"/>
        <w:jc w:val="both"/>
        <w:rPr/>
      </w:pPr>
      <w:r>
        <w:rPr/>
        <w:t>Firenze è stata pioniera della partecipazione dei bambini nella città, attraverso esperienze educative, di progettazione partecipata e di riappropriazione dello spazio pubblico sviluppate nei quartieri cittadini già a partire dagli anni Ottanta.</w:t>
      </w:r>
    </w:p>
    <w:p>
      <w:pPr>
        <w:pStyle w:val="Corpodeltesto"/>
        <w:spacing w:before="25" w:after="0"/>
        <w:rPr/>
      </w:pPr>
      <w:r>
        <w:rPr/>
      </w:r>
    </w:p>
    <w:p>
      <w:pPr>
        <w:pStyle w:val="Titolo2"/>
        <w:rPr/>
      </w:pPr>
      <w:r>
        <w:rPr>
          <w:spacing w:val="-2"/>
        </w:rPr>
        <w:t>INVITA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SINDACA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3"/>
        </w:rPr>
        <w:t xml:space="preserve"> </w:t>
      </w:r>
      <w:r>
        <w:rPr>
          <w:spacing w:val="-2"/>
        </w:rPr>
        <w:t>LA</w:t>
      </w:r>
      <w:r>
        <w:rPr>
          <w:spacing w:val="-9"/>
        </w:rPr>
        <w:t xml:space="preserve"> </w:t>
      </w:r>
      <w:r>
        <w:rPr>
          <w:spacing w:val="-2"/>
        </w:rPr>
        <w:t>GIUNTA</w:t>
      </w:r>
    </w:p>
    <w:p>
      <w:pPr>
        <w:pStyle w:val="Titolo2"/>
        <w:rPr/>
      </w:pPr>
      <w:r>
        <w:rPr/>
      </w:r>
    </w:p>
    <w:p>
      <w:pPr>
        <w:pStyle w:val="Titolo2"/>
        <w:rPr/>
      </w:pPr>
      <w:r>
        <w:rPr/>
      </w:r>
    </w:p>
    <w:p>
      <w:pPr>
        <w:pStyle w:val="Corpodeltesto"/>
        <w:spacing w:lineRule="auto" w:line="259" w:before="76" w:after="0"/>
        <w:rPr/>
      </w:pPr>
      <w:r>
        <w:rPr/>
        <w:t>A</w:t>
      </w:r>
      <w:r>
        <w:rPr>
          <w:spacing w:val="80"/>
        </w:rPr>
        <w:t xml:space="preserve"> </w:t>
      </w:r>
      <w:r>
        <w:rPr/>
        <w:t>promuovere</w:t>
      </w:r>
      <w:r>
        <w:rPr>
          <w:spacing w:val="80"/>
        </w:rPr>
        <w:t xml:space="preserve"> </w:t>
      </w:r>
      <w:r>
        <w:rPr/>
        <w:t>forme</w:t>
      </w:r>
      <w:r>
        <w:rPr>
          <w:spacing w:val="80"/>
        </w:rPr>
        <w:t xml:space="preserve"> </w:t>
      </w:r>
      <w:r>
        <w:rPr/>
        <w:t>strutturate</w:t>
      </w:r>
      <w:r>
        <w:rPr>
          <w:spacing w:val="80"/>
        </w:rPr>
        <w:t xml:space="preserve"> </w:t>
      </w:r>
      <w:r>
        <w:rPr/>
        <w:t>di</w:t>
      </w:r>
      <w:r>
        <w:rPr>
          <w:spacing w:val="80"/>
        </w:rPr>
        <w:t xml:space="preserve"> </w:t>
      </w:r>
      <w:r>
        <w:rPr/>
        <w:t>partecipazione</w:t>
      </w:r>
      <w:r>
        <w:rPr>
          <w:spacing w:val="80"/>
        </w:rPr>
        <w:t xml:space="preserve"> </w:t>
      </w:r>
      <w:r>
        <w:rPr/>
        <w:t>dell’infanzia</w:t>
      </w:r>
      <w:r>
        <w:rPr>
          <w:spacing w:val="80"/>
        </w:rPr>
        <w:t xml:space="preserve"> </w:t>
      </w:r>
      <w:r>
        <w:rPr/>
        <w:t>e</w:t>
      </w:r>
      <w:r>
        <w:rPr>
          <w:spacing w:val="80"/>
        </w:rPr>
        <w:t xml:space="preserve"> </w:t>
      </w:r>
      <w:r>
        <w:rPr/>
        <w:t>dell’adolescenza</w:t>
      </w:r>
      <w:r>
        <w:rPr>
          <w:spacing w:val="80"/>
        </w:rPr>
        <w:t xml:space="preserve"> </w:t>
      </w:r>
      <w:r>
        <w:rPr/>
        <w:t>nei</w:t>
      </w:r>
      <w:r>
        <w:rPr>
          <w:spacing w:val="80"/>
        </w:rPr>
        <w:t xml:space="preserve"> </w:t>
      </w:r>
      <w:r>
        <w:rPr/>
        <w:t>processi</w:t>
      </w:r>
      <w:r>
        <w:rPr>
          <w:spacing w:val="80"/>
        </w:rPr>
        <w:t xml:space="preserve"> </w:t>
      </w:r>
      <w:r>
        <w:rPr/>
        <w:t>di trasformazione e rigenerazione urbana, attraverso:</w:t>
      </w:r>
    </w:p>
    <w:p>
      <w:pPr>
        <w:pStyle w:val="Corpodeltesto"/>
        <w:spacing w:before="27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442" w:leader="none"/>
        </w:tabs>
        <w:spacing w:before="0" w:after="0"/>
        <w:ind w:left="1442" w:hanging="359"/>
        <w:rPr/>
      </w:pPr>
      <w:r>
        <w:rPr/>
        <w:t>laboratori</w:t>
      </w:r>
      <w:r>
        <w:rPr>
          <w:spacing w:val="-4"/>
        </w:rPr>
        <w:t xml:space="preserve"> </w:t>
      </w:r>
      <w:r>
        <w:rPr/>
        <w:t>nelle</w:t>
      </w:r>
      <w:r>
        <w:rPr>
          <w:spacing w:val="-3"/>
        </w:rPr>
        <w:t xml:space="preserve"> </w:t>
      </w:r>
      <w:r>
        <w:rPr>
          <w:spacing w:val="-2"/>
        </w:rPr>
        <w:t>scuole;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442" w:leader="none"/>
        </w:tabs>
        <w:spacing w:before="20" w:after="0"/>
        <w:ind w:left="1442" w:hanging="359"/>
        <w:rPr/>
      </w:pPr>
      <w:r>
        <w:rPr/>
        <w:t>consulte</w:t>
      </w:r>
      <w:r>
        <w:rPr>
          <w:spacing w:val="-6"/>
        </w:rPr>
        <w:t xml:space="preserve"> </w:t>
      </w:r>
      <w:r>
        <w:rPr/>
        <w:t>territoriali</w:t>
      </w:r>
      <w:r>
        <w:rPr>
          <w:spacing w:val="-5"/>
        </w:rPr>
        <w:t xml:space="preserve"> </w:t>
      </w:r>
      <w:r>
        <w:rPr/>
        <w:t>dei</w:t>
      </w:r>
      <w:r>
        <w:rPr>
          <w:spacing w:val="-5"/>
        </w:rPr>
        <w:t xml:space="preserve"> </w:t>
      </w:r>
      <w:r>
        <w:rPr>
          <w:spacing w:val="-2"/>
        </w:rPr>
        <w:t>bambini;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442" w:leader="none"/>
        </w:tabs>
        <w:ind w:left="1442" w:hanging="359"/>
        <w:rPr/>
      </w:pPr>
      <w:r>
        <w:rPr/>
        <w:t>percorsi</w:t>
      </w:r>
      <w:r>
        <w:rPr>
          <w:spacing w:val="-5"/>
        </w:rPr>
        <w:t xml:space="preserve"> </w:t>
      </w:r>
      <w:r>
        <w:rPr/>
        <w:t>partecipativi</w:t>
      </w:r>
      <w:r>
        <w:rPr>
          <w:spacing w:val="-3"/>
        </w:rPr>
        <w:t xml:space="preserve"> </w:t>
      </w:r>
      <w:r>
        <w:rPr/>
        <w:t>nei</w:t>
      </w:r>
      <w:r>
        <w:rPr>
          <w:spacing w:val="-3"/>
        </w:rPr>
        <w:t xml:space="preserve"> </w:t>
      </w:r>
      <w:r>
        <w:rPr>
          <w:spacing w:val="-2"/>
        </w:rPr>
        <w:t>quartieri;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443" w:leader="none"/>
        </w:tabs>
        <w:spacing w:lineRule="auto" w:line="259"/>
        <w:ind w:left="1443" w:right="146" w:hanging="360"/>
        <w:rPr/>
      </w:pPr>
      <w:r>
        <w:rPr/>
        <w:t>coinvolgimento</w:t>
      </w:r>
      <w:r>
        <w:rPr>
          <w:spacing w:val="-5"/>
        </w:rPr>
        <w:t xml:space="preserve"> </w:t>
      </w:r>
      <w:r>
        <w:rPr/>
        <w:t>nella</w:t>
      </w:r>
      <w:r>
        <w:rPr>
          <w:spacing w:val="-5"/>
        </w:rPr>
        <w:t xml:space="preserve"> </w:t>
      </w:r>
      <w:r>
        <w:rPr/>
        <w:t>progettazione</w:t>
      </w:r>
      <w:r>
        <w:rPr>
          <w:spacing w:val="-5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piazze,</w:t>
      </w:r>
      <w:r>
        <w:rPr>
          <w:spacing w:val="-4"/>
        </w:rPr>
        <w:t xml:space="preserve"> </w:t>
      </w:r>
      <w:r>
        <w:rPr/>
        <w:t>giardini,</w:t>
      </w:r>
      <w:r>
        <w:rPr>
          <w:spacing w:val="-4"/>
        </w:rPr>
        <w:t xml:space="preserve"> </w:t>
      </w:r>
      <w:r>
        <w:rPr/>
        <w:t>aree</w:t>
      </w:r>
      <w:r>
        <w:rPr>
          <w:spacing w:val="-5"/>
        </w:rPr>
        <w:t xml:space="preserve"> </w:t>
      </w:r>
      <w:r>
        <w:rPr/>
        <w:t>giochi,</w:t>
      </w:r>
      <w:r>
        <w:rPr>
          <w:spacing w:val="-4"/>
        </w:rPr>
        <w:t xml:space="preserve"> </w:t>
      </w:r>
      <w:r>
        <w:rPr/>
        <w:t>percorsi</w:t>
      </w:r>
      <w:r>
        <w:rPr>
          <w:spacing w:val="-4"/>
        </w:rPr>
        <w:t xml:space="preserve"> </w:t>
      </w:r>
      <w:r>
        <w:rPr/>
        <w:t>scolastici</w:t>
      </w:r>
      <w:r>
        <w:rPr>
          <w:spacing w:val="-4"/>
        </w:rPr>
        <w:t xml:space="preserve"> </w:t>
      </w:r>
      <w:r>
        <w:rPr/>
        <w:t>e</w:t>
      </w:r>
      <w:r>
        <w:rPr>
          <w:spacing w:val="-5"/>
        </w:rPr>
        <w:t xml:space="preserve"> </w:t>
      </w:r>
      <w:r>
        <w:rPr/>
        <w:t xml:space="preserve">spazi </w:t>
      </w:r>
      <w:r>
        <w:rPr>
          <w:spacing w:val="-2"/>
        </w:rPr>
        <w:t>pubblici;</w:t>
      </w:r>
    </w:p>
    <w:p>
      <w:pPr>
        <w:pStyle w:val="Corpodeltesto"/>
        <w:spacing w:before="25" w:after="0"/>
        <w:rPr/>
      </w:pPr>
      <w:r>
        <w:rPr/>
      </w:r>
    </w:p>
    <w:p>
      <w:pPr>
        <w:pStyle w:val="Corpodeltesto"/>
        <w:spacing w:lineRule="auto" w:line="259" w:before="1" w:after="0"/>
        <w:ind w:left="2" w:hanging="0"/>
        <w:rPr/>
      </w:pPr>
      <w:r>
        <w:rPr/>
        <w:t>A</w:t>
      </w:r>
      <w:r>
        <w:rPr>
          <w:spacing w:val="29"/>
        </w:rPr>
        <w:t xml:space="preserve"> </w:t>
      </w:r>
      <w:r>
        <w:rPr/>
        <w:t>sperimentare</w:t>
      </w:r>
      <w:r>
        <w:rPr>
          <w:spacing w:val="40"/>
        </w:rPr>
        <w:t xml:space="preserve"> </w:t>
      </w:r>
      <w:r>
        <w:rPr/>
        <w:t>percorsi</w:t>
      </w:r>
      <w:r>
        <w:rPr>
          <w:spacing w:val="40"/>
        </w:rPr>
        <w:t xml:space="preserve"> </w:t>
      </w:r>
      <w:r>
        <w:rPr/>
        <w:t>permanenti</w:t>
      </w:r>
      <w:r>
        <w:rPr>
          <w:spacing w:val="40"/>
        </w:rPr>
        <w:t xml:space="preserve"> </w:t>
      </w:r>
      <w:r>
        <w:rPr/>
        <w:t>di</w:t>
      </w:r>
      <w:r>
        <w:rPr>
          <w:spacing w:val="40"/>
        </w:rPr>
        <w:t xml:space="preserve"> </w:t>
      </w:r>
      <w:r>
        <w:rPr/>
        <w:t>consultazione</w:t>
      </w:r>
      <w:r>
        <w:rPr>
          <w:spacing w:val="40"/>
        </w:rPr>
        <w:t xml:space="preserve"> </w:t>
      </w:r>
      <w:r>
        <w:rPr/>
        <w:t>delle</w:t>
      </w:r>
      <w:r>
        <w:rPr>
          <w:spacing w:val="40"/>
        </w:rPr>
        <w:t xml:space="preserve"> </w:t>
      </w:r>
      <w:r>
        <w:rPr/>
        <w:t>ragazze</w:t>
      </w:r>
      <w:r>
        <w:rPr>
          <w:spacing w:val="40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dei</w:t>
      </w:r>
      <w:r>
        <w:rPr>
          <w:spacing w:val="40"/>
        </w:rPr>
        <w:t xml:space="preserve"> </w:t>
      </w:r>
      <w:r>
        <w:rPr/>
        <w:t>ragazzi</w:t>
      </w:r>
      <w:r>
        <w:rPr>
          <w:spacing w:val="40"/>
        </w:rPr>
        <w:t xml:space="preserve"> </w:t>
      </w:r>
      <w:r>
        <w:rPr/>
        <w:t>nella</w:t>
      </w:r>
      <w:r>
        <w:rPr>
          <w:spacing w:val="40"/>
        </w:rPr>
        <w:t xml:space="preserve"> </w:t>
      </w:r>
      <w:r>
        <w:rPr/>
        <w:t>definizione</w:t>
      </w:r>
      <w:r>
        <w:rPr>
          <w:spacing w:val="40"/>
        </w:rPr>
        <w:t xml:space="preserve"> </w:t>
      </w:r>
      <w:r>
        <w:rPr/>
        <w:t>degli interventi di riqualificazione urbana e degli spazi pubblici di quartiere;</w:t>
      </w:r>
    </w:p>
    <w:p>
      <w:pPr>
        <w:pStyle w:val="Corpodeltesto"/>
        <w:spacing w:before="26" w:after="0"/>
        <w:rPr/>
      </w:pPr>
      <w:r>
        <w:rPr/>
      </w:r>
    </w:p>
    <w:p>
      <w:pPr>
        <w:pStyle w:val="Corpodeltesto"/>
        <w:spacing w:lineRule="auto" w:line="259"/>
        <w:ind w:left="2" w:hanging="0"/>
        <w:rPr/>
      </w:pPr>
      <w:r>
        <w:rPr/>
        <w:t>A</w:t>
      </w:r>
      <w:r>
        <w:rPr>
          <w:spacing w:val="-3"/>
        </w:rPr>
        <w:t xml:space="preserve"> </w:t>
      </w:r>
      <w:r>
        <w:rPr/>
        <w:t>promuovere una collaborazione stabile con università, scuole, associazioni, pedagogisti, urbanisti e realtà civiche che lavorano sui temi della città pubblica, della partecipazione e dei diritti dell’infanzia;</w:t>
      </w:r>
    </w:p>
    <w:p>
      <w:pPr>
        <w:pStyle w:val="Titolo2"/>
        <w:ind w:left="0" w:right="184" w:hanging="0"/>
        <w:jc w:val="both"/>
        <w:rPr/>
      </w:pPr>
      <w:r>
        <w:rPr/>
      </w:r>
    </w:p>
    <w:p>
      <w:pPr>
        <w:sectPr>
          <w:footerReference w:type="default" r:id="rId3"/>
          <w:type w:val="nextPage"/>
          <w:pgSz w:w="11906" w:h="16838"/>
          <w:pgMar w:left="1133" w:right="992" w:header="0" w:top="1340" w:footer="959" w:bottom="1180" w:gutter="0"/>
          <w:pgNumType w:start="2" w:fmt="decimal"/>
          <w:formProt w:val="false"/>
          <w:textDirection w:val="lrTb"/>
          <w:docGrid w:type="default" w:linePitch="100" w:charSpace="4096"/>
        </w:sectPr>
        <w:pStyle w:val="Titolo2"/>
        <w:ind w:left="0" w:right="184" w:hanging="0"/>
        <w:jc w:val="left"/>
        <w:rPr/>
      </w:pPr>
      <w:r>
        <w:rPr/>
        <w:t>A riferire alla Commissione Competente le risultanze del percorso di coinvolgimento.</w:t>
      </w:r>
    </w:p>
    <w:p>
      <w:pPr>
        <w:pStyle w:val="Corpodeltesto"/>
        <w:spacing w:lineRule="auto" w:line="259" w:before="76" w:after="0"/>
        <w:rPr/>
      </w:pPr>
      <w:r>
        <w:rPr/>
      </w:r>
    </w:p>
    <w:sectPr>
      <w:footerReference w:type="default" r:id="rId4"/>
      <w:type w:val="nextPage"/>
      <w:pgSz w:w="11906" w:h="16838"/>
      <w:pgMar w:left="1133" w:right="992" w:header="0" w:top="1340" w:footer="959" w:bottom="11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exact" w:line="20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4" wp14:anchorId="45851A7D">
              <wp:simplePos x="0" y="0"/>
              <wp:positionH relativeFrom="page">
                <wp:posOffset>708660</wp:posOffset>
              </wp:positionH>
              <wp:positionV relativeFrom="page">
                <wp:posOffset>9919335</wp:posOffset>
              </wp:positionV>
              <wp:extent cx="720725" cy="165735"/>
              <wp:effectExtent l="0" t="0" r="0" b="0"/>
              <wp:wrapNone/>
              <wp:docPr id="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165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lineRule="exact" w:line="244"/>
                            <w:ind w:left="2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9"/>
                            </w:rPr>
                            <w:t>Pag.</w:t>
                          </w:r>
                          <w:r>
                            <w:rPr>
                              <w:rFonts w:ascii="Calibri" w:hAnsi="Calibri"/>
                              <w:color w:val="000009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000009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9"/>
                            </w:rPr>
                            <w:instrText> PAGE </w:instrText>
                          </w:r>
                          <w:r>
                            <w:rPr>
                              <w:rFonts w:ascii="Calibri" w:hAnsi="Calibri"/>
                              <w:color w:val="000009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9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color w:val="000009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color w:val="000009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000009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color w:val="000009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000009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9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9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9"/>
                            </w:rPr>
                            <w:t>4</w: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9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stroked="f" style="position:absolute;margin-left:55.8pt;margin-top:781.05pt;width:56.65pt;height:12.95pt;mso-position-horizontal-relative:page;mso-position-vertical-relative:page" wp14:anchorId="45851A7D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lineRule="exact" w:line="244"/>
                      <w:ind w:left="20" w:hanging="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9"/>
                      </w:rPr>
                      <w:t>Pag.</w:t>
                    </w:r>
                    <w:r>
                      <w:rPr>
                        <w:rFonts w:ascii="Calibri" w:hAnsi="Calibri"/>
                        <w:color w:val="000009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000009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9"/>
                      </w:rPr>
                      <w:instrText> PAGE </w:instrText>
                    </w:r>
                    <w:r>
                      <w:rPr>
                        <w:rFonts w:ascii="Calibri" w:hAnsi="Calibri"/>
                        <w:color w:val="000009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9"/>
                      </w:rPr>
                      <w:t>3</w:t>
                    </w:r>
                    <w:r>
                      <w:rPr>
                        <w:rFonts w:ascii="Calibri" w:hAnsi="Calibri"/>
                        <w:color w:val="000009"/>
                      </w:rPr>
                      <w:fldChar w:fldCharType="end"/>
                    </w:r>
                    <w:r>
                      <w:rPr>
                        <w:rFonts w:ascii="Calibri" w:hAnsi="Calibri"/>
                        <w:color w:val="000009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000009"/>
                      </w:rPr>
                      <w:t>di</w:t>
                    </w:r>
                    <w:r>
                      <w:rPr>
                        <w:rFonts w:ascii="Calibri" w:hAnsi="Calibri"/>
                        <w:color w:val="000009"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000009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Calibri" w:hAnsi="Calibri"/>
                        <w:color w:val="000009"/>
                      </w:rPr>
                      <w:instrText> NUMPAGES </w:instrText>
                    </w:r>
                    <w:r>
                      <w:rPr>
                        <w:spacing w:val="-10"/>
                        <w:rFonts w:ascii="Calibri" w:hAnsi="Calibri"/>
                        <w:color w:val="000009"/>
                      </w:rPr>
                      <w:fldChar w:fldCharType="separate"/>
                    </w:r>
                    <w:r>
                      <w:rPr>
                        <w:spacing w:val="-10"/>
                        <w:rFonts w:ascii="Calibri" w:hAnsi="Calibri"/>
                        <w:color w:val="000009"/>
                      </w:rPr>
                      <w:t>4</w:t>
                    </w:r>
                    <w:r>
                      <w:rPr>
                        <w:spacing w:val="-10"/>
                        <w:rFonts w:ascii="Calibri" w:hAnsi="Calibri"/>
                        <w:color w:val="000009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6" wp14:anchorId="638C6900">
              <wp:simplePos x="0" y="0"/>
              <wp:positionH relativeFrom="page">
                <wp:posOffset>5753100</wp:posOffset>
              </wp:positionH>
              <wp:positionV relativeFrom="page">
                <wp:posOffset>9919335</wp:posOffset>
              </wp:positionV>
              <wp:extent cx="954405" cy="165735"/>
              <wp:effectExtent l="0" t="0" r="0" b="0"/>
              <wp:wrapNone/>
              <wp:docPr id="4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53640" cy="165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lineRule="exact" w:line="244"/>
                            <w:ind w:left="2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9"/>
                              <w:spacing w:val="-2"/>
                            </w:rPr>
                            <w:t>MZ/2026/00941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stroked="f" style="position:absolute;margin-left:453pt;margin-top:781.05pt;width:75.05pt;height:12.95pt;mso-position-horizontal-relative:page;mso-position-vertical-relative:page" wp14:anchorId="638C6900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lineRule="exact" w:line="244"/>
                      <w:ind w:left="20" w:hanging="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9"/>
                        <w:spacing w:val="-2"/>
                      </w:rPr>
                      <w:t>MZ/2026/00941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exact" w:line="20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13" wp14:anchorId="45851A7D">
              <wp:simplePos x="0" y="0"/>
              <wp:positionH relativeFrom="page">
                <wp:posOffset>708660</wp:posOffset>
              </wp:positionH>
              <wp:positionV relativeFrom="page">
                <wp:posOffset>9919335</wp:posOffset>
              </wp:positionV>
              <wp:extent cx="720725" cy="165735"/>
              <wp:effectExtent l="0" t="0" r="0" b="0"/>
              <wp:wrapNone/>
              <wp:docPr id="6" name="Textbox 2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165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lineRule="exact" w:line="244"/>
                            <w:ind w:left="2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9"/>
                            </w:rPr>
                            <w:t>Pag.</w:t>
                          </w:r>
                          <w:r>
                            <w:rPr>
                              <w:rFonts w:ascii="Calibri" w:hAnsi="Calibri"/>
                              <w:color w:val="000009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000009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9"/>
                            </w:rPr>
                            <w:instrText> PAGE </w:instrText>
                          </w:r>
                          <w:r>
                            <w:rPr>
                              <w:rFonts w:ascii="Calibri" w:hAnsi="Calibri"/>
                              <w:color w:val="000009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9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color w:val="000009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color w:val="000009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000009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color w:val="000009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000009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9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9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9"/>
                            </w:rPr>
                            <w:t>4</w: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9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_0" stroked="f" style="position:absolute;margin-left:55.8pt;margin-top:781.05pt;width:56.65pt;height:12.95pt;mso-position-horizontal-relative:page;mso-position-vertical-relative:page" wp14:anchorId="45851A7D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lineRule="exact" w:line="244"/>
                      <w:ind w:left="20" w:hanging="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9"/>
                      </w:rPr>
                      <w:t>Pag.</w:t>
                    </w:r>
                    <w:r>
                      <w:rPr>
                        <w:rFonts w:ascii="Calibri" w:hAnsi="Calibri"/>
                        <w:color w:val="000009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000009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9"/>
                      </w:rPr>
                      <w:instrText> PAGE </w:instrText>
                    </w:r>
                    <w:r>
                      <w:rPr>
                        <w:rFonts w:ascii="Calibri" w:hAnsi="Calibri"/>
                        <w:color w:val="000009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9"/>
                      </w:rPr>
                      <w:t>4</w:t>
                    </w:r>
                    <w:r>
                      <w:rPr>
                        <w:rFonts w:ascii="Calibri" w:hAnsi="Calibri"/>
                        <w:color w:val="000009"/>
                      </w:rPr>
                      <w:fldChar w:fldCharType="end"/>
                    </w:r>
                    <w:r>
                      <w:rPr>
                        <w:rFonts w:ascii="Calibri" w:hAnsi="Calibri"/>
                        <w:color w:val="000009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000009"/>
                      </w:rPr>
                      <w:t>di</w:t>
                    </w:r>
                    <w:r>
                      <w:rPr>
                        <w:rFonts w:ascii="Calibri" w:hAnsi="Calibri"/>
                        <w:color w:val="000009"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000009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Calibri" w:hAnsi="Calibri"/>
                        <w:color w:val="000009"/>
                      </w:rPr>
                      <w:instrText> NUMPAGES </w:instrText>
                    </w:r>
                    <w:r>
                      <w:rPr>
                        <w:spacing w:val="-10"/>
                        <w:rFonts w:ascii="Calibri" w:hAnsi="Calibri"/>
                        <w:color w:val="000009"/>
                      </w:rPr>
                      <w:fldChar w:fldCharType="separate"/>
                    </w:r>
                    <w:r>
                      <w:rPr>
                        <w:spacing w:val="-10"/>
                        <w:rFonts w:ascii="Calibri" w:hAnsi="Calibri"/>
                        <w:color w:val="000009"/>
                      </w:rPr>
                      <w:t>4</w:t>
                    </w:r>
                    <w:r>
                      <w:rPr>
                        <w:spacing w:val="-10"/>
                        <w:rFonts w:ascii="Calibri" w:hAnsi="Calibri"/>
                        <w:color w:val="000009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4" wp14:anchorId="638C6900">
              <wp:simplePos x="0" y="0"/>
              <wp:positionH relativeFrom="page">
                <wp:posOffset>5753100</wp:posOffset>
              </wp:positionH>
              <wp:positionV relativeFrom="page">
                <wp:posOffset>9919335</wp:posOffset>
              </wp:positionV>
              <wp:extent cx="954405" cy="165735"/>
              <wp:effectExtent l="0" t="0" r="0" b="0"/>
              <wp:wrapNone/>
              <wp:docPr id="8" name="Textbox 3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53640" cy="165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lineRule="exact" w:line="244"/>
                            <w:ind w:left="2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9"/>
                              <w:spacing w:val="-2"/>
                            </w:rPr>
                            <w:t>MZ/2026/00941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_0" stroked="f" style="position:absolute;margin-left:453pt;margin-top:781.05pt;width:75.05pt;height:12.95pt;mso-position-horizontal-relative:page;mso-position-vertical-relative:page" wp14:anchorId="638C6900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lineRule="exact" w:line="244"/>
                      <w:ind w:left="20" w:hanging="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9"/>
                        <w:spacing w:val="-2"/>
                      </w:rPr>
                      <w:t>MZ/2026/00941</w:t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o"/>
      <w:lvlJc w:val="left"/>
      <w:pPr>
        <w:tabs>
          <w:tab w:val="num" w:pos="0"/>
        </w:tabs>
        <w:ind w:left="1443" w:hanging="360"/>
      </w:pPr>
      <w:rPr>
        <w:rFonts w:ascii="Courier New" w:hAnsi="Courier New" w:cs="Courier New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273" w:hanging="36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107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940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74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41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74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08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9"/>
    <w:qFormat/>
    <w:pPr>
      <w:ind w:right="709" w:hanging="0"/>
      <w:jc w:val="center"/>
      <w:outlineLvl w:val="0"/>
    </w:pPr>
    <w:rPr>
      <w:rFonts w:ascii="Arial" w:hAnsi="Arial" w:eastAsia="Arial" w:cs="Arial"/>
      <w:b/>
      <w:bCs/>
      <w:sz w:val="42"/>
      <w:szCs w:val="42"/>
    </w:rPr>
  </w:style>
  <w:style w:type="paragraph" w:styleId="Titolo2">
    <w:name w:val="Heading 2"/>
    <w:basedOn w:val="Normal"/>
    <w:uiPriority w:val="9"/>
    <w:unhideWhenUsed/>
    <w:qFormat/>
    <w:pPr>
      <w:ind w:left="55" w:right="184" w:hanging="0"/>
      <w:jc w:val="center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orpodeltesto">
    <w:name w:val="Body Text"/>
    <w:basedOn w:val="Normal"/>
    <w:uiPriority w:val="1"/>
    <w:qFormat/>
    <w:pPr/>
    <w:rPr/>
  </w:style>
  <w:style w:type="paragraph" w:styleId="Elenco">
    <w:name w:val="List"/>
    <w:basedOn w:val="Corpodeltesto"/>
    <w:pPr/>
    <w:rPr>
      <w:rFonts w:cs="Arial Unicode M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1"/>
    <w:qFormat/>
    <w:pPr>
      <w:spacing w:before="21" w:after="0"/>
      <w:ind w:left="1442" w:hanging="359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numbering" Target="numbering.xml"/><Relationship Id="rId10" Type="http://schemas.openxmlformats.org/officeDocument/2006/relationships/customXml" Target="../customXml/item2.xml"/><Relationship Id="rId4" Type="http://schemas.openxmlformats.org/officeDocument/2006/relationships/footer" Target="footer2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3FFC0ADC84DC45BF735C8380963D9A" ma:contentTypeVersion="15" ma:contentTypeDescription="Creare un nuovo documento." ma:contentTypeScope="" ma:versionID="8afe62f594fd41dfa1447416a17590a2">
  <xsd:schema xmlns:xsd="http://www.w3.org/2001/XMLSchema" xmlns:xs="http://www.w3.org/2001/XMLSchema" xmlns:p="http://schemas.microsoft.com/office/2006/metadata/properties" xmlns:ns2="fa1afdd1-64a7-46ef-a290-c58127a27adb" xmlns:ns3="122c51a9-72a2-4425-a936-c16df6b91d63" targetNamespace="http://schemas.microsoft.com/office/2006/metadata/properties" ma:root="true" ma:fieldsID="6d369ca7d1bae89c9d7f93789367100e" ns2:_="" ns3:_="">
    <xsd:import namespace="fa1afdd1-64a7-46ef-a290-c58127a27adb"/>
    <xsd:import namespace="122c51a9-72a2-4425-a936-c16df6b91d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afdd1-64a7-46ef-a290-c58127a27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8339f9b-62b0-4c67-b75d-f9e86e2312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c51a9-72a2-4425-a936-c16df6b91d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3d39f2f-a2a2-44b7-b95e-14a298d19eea}" ma:internalName="TaxCatchAll" ma:showField="CatchAllData" ma:web="122c51a9-72a2-4425-a936-c16df6b91d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1afdd1-64a7-46ef-a290-c58127a27adb">
      <Terms xmlns="http://schemas.microsoft.com/office/infopath/2007/PartnerControls"/>
    </lcf76f155ced4ddcb4097134ff3c332f>
    <TaxCatchAll xmlns="122c51a9-72a2-4425-a936-c16df6b91d63" xsi:nil="true"/>
  </documentManagement>
</p:properties>
</file>

<file path=customXml/itemProps1.xml><?xml version="1.0" encoding="utf-8"?>
<ds:datastoreItem xmlns:ds="http://schemas.openxmlformats.org/officeDocument/2006/customXml" ds:itemID="{2B040061-EF99-4329-A909-411D62F5CA78}"/>
</file>

<file path=customXml/itemProps2.xml><?xml version="1.0" encoding="utf-8"?>
<ds:datastoreItem xmlns:ds="http://schemas.openxmlformats.org/officeDocument/2006/customXml" ds:itemID="{FB8B964B-F38F-4AA5-89DB-1E6F6395D319}"/>
</file>

<file path=customXml/itemProps3.xml><?xml version="1.0" encoding="utf-8"?>
<ds:datastoreItem xmlns:ds="http://schemas.openxmlformats.org/officeDocument/2006/customXml" ds:itemID="{B52B7EE0-295E-4C37-AD22-9D7663EA23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LibreOffice/6.4.7.2$Windows_x86 LibreOffice_project/639b8ac485750d5696d7590a72ef1b496725cfb5</Application>
  <Pages>5</Pages>
  <Words>829</Words>
  <Characters>5141</Characters>
  <CharactersWithSpaces>5926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preview.pdf</dc:title>
  <dc:subject/>
  <dc:creator/>
  <dc:description/>
  <cp:lastModifiedBy>Arciprete Caterina</cp:lastModifiedBy>
  <cp:revision>2</cp:revision>
  <dcterms:created xsi:type="dcterms:W3CDTF">2026-10-13T13:32:00Z</dcterms:created>
  <dcterms:modified xsi:type="dcterms:W3CDTF">2026-10-13T13:32:00Z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verter">
    <vt:lpwstr>SolidFramework v10.0.20290.1</vt:lpwstr>
  </property>
  <property fmtid="{D5CDD505-2E9C-101B-9397-08002B2CF9AE}" pid="4" name="Created">
    <vt:filetime>2026-10-13T00:00:00Z</vt:filetime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2026-10-13T00:00:00Z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ContentTypeId">
    <vt:lpwstr>0x0101002B3FFC0ADC84DC45BF735C8380963D9A</vt:lpwstr>
  </property>
</Properties>
</file>