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1704975" cy="800100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5" t="-95" r="-45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color w:val="000000"/>
          <w:sz w:val="15"/>
          <w:szCs w:val="15"/>
        </w:rPr>
        <w:t xml:space="preserve"> </w:t>
      </w:r>
      <w:r>
        <w:rPr>
          <w:rFonts w:cs="Tahoma" w:ascii="Arial" w:hAnsi="Arial"/>
          <w:color w:val="000000"/>
          <w:sz w:val="15"/>
          <w:szCs w:val="15"/>
        </w:rPr>
        <w:tab/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color w:val="000000" w:themeColor="text1"/>
          <w:sz w:val="15"/>
          <w:szCs w:val="15"/>
        </w:rPr>
        <w:t xml:space="preserve">                       </w:t>
      </w:r>
      <w:r>
        <w:rPr/>
        <w:tab/>
        <w:tab/>
        <w:tab/>
        <w:tab/>
      </w:r>
      <w:r>
        <w:rPr>
          <w:rFonts w:cs="Tahoma" w:ascii="Arial" w:hAnsi="Arial"/>
          <w:color w:val="000000" w:themeColor="text1"/>
          <w:sz w:val="15"/>
          <w:szCs w:val="15"/>
        </w:rPr>
        <w:t xml:space="preserve">                                    </w:t>
      </w:r>
      <w:r>
        <w:rPr/>
        <w:tab/>
        <w:tab/>
      </w:r>
      <w:r>
        <w:rPr>
          <w:rFonts w:cs="Tahoma" w:ascii="Arial" w:hAnsi="Arial"/>
          <w:color w:val="000000" w:themeColor="text1"/>
          <w:sz w:val="15"/>
          <w:szCs w:val="15"/>
        </w:rPr>
        <w:t>Gruppo Consiliare Partito Democratico</w:t>
      </w:r>
    </w:p>
    <w:p>
      <w:pPr>
        <w:pStyle w:val="Normal"/>
        <w:rPr>
          <w:rFonts w:ascii="Georgia" w:hAnsi="Georgia" w:cs="Georgia"/>
          <w:sz w:val="20"/>
          <w:szCs w:val="20"/>
        </w:rPr>
      </w:pPr>
      <w:r>
        <w:rPr>
          <w:rFonts w:cs="Georgia" w:ascii="Georgia" w:hAnsi="Georgia"/>
          <w:sz w:val="20"/>
          <w:szCs w:val="20"/>
        </w:rPr>
      </w:r>
    </w:p>
    <w:p>
      <w:pPr>
        <w:pStyle w:val="Normal"/>
        <w:ind w:left="354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Autospacing="0" w:before="120" w:afterAutospacing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  <w:t>Tipo atto: mozione n. 450-2026</w:t>
      </w:r>
    </w:p>
    <w:p>
      <w:pPr>
        <w:pStyle w:val="Normal"/>
        <w:spacing w:lineRule="auto" w:line="240" w:beforeAutospacing="0" w:before="120" w:afterAutospacing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  <w:t>Oggetto: Vigile di Quartiere, sicurezza urbana e tranquillità cittadina.</w:t>
      </w:r>
    </w:p>
    <w:p>
      <w:pPr>
        <w:pStyle w:val="Normal"/>
        <w:spacing w:lineRule="auto" w:line="240" w:beforeAutospacing="0" w:before="120" w:afterAutospacing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  <w:t>Proponente: Alessandra Innocenti</w:t>
      </w:r>
    </w:p>
    <w:p>
      <w:pPr>
        <w:pStyle w:val="Normal"/>
        <w:spacing w:lineRule="auto" w:line="240" w:beforeAutospacing="0" w:before="240" w:afterAutospacing="0" w:after="24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  <w:t>(ai sensi dell’articolo 42 del Regolamento del Consiglio Comunale)</w:t>
      </w:r>
    </w:p>
    <w:p>
      <w:pPr>
        <w:pStyle w:val="Normal"/>
        <w:spacing w:lineRule="auto" w:line="240" w:beforeAutospacing="0" w:before="240" w:afterAutospacing="0" w:after="24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r>
    </w:p>
    <w:p>
      <w:pPr>
        <w:pStyle w:val="Normal"/>
        <w:spacing w:lineRule="auto" w:line="240" w:beforeAutospacing="0" w:before="120" w:afterAutospacing="0" w:after="12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  <w:t>IL CONSIGLIO COMUNALE</w:t>
      </w:r>
    </w:p>
    <w:p>
      <w:pPr>
        <w:pStyle w:val="Normal"/>
        <w:spacing w:lineRule="auto" w:line="240" w:beforeAutospacing="0" w:before="120" w:afterAutospacing="0" w:after="12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r>
    </w:p>
    <w:p>
      <w:pPr>
        <w:pStyle w:val="Normal"/>
        <w:spacing w:lineRule="auto" w:line="240" w:beforeAutospacing="0" w:before="120" w:afterAutospacing="0" w:after="12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r>
    </w:p>
    <w:p>
      <w:pPr>
        <w:pStyle w:val="Normal"/>
        <w:spacing w:lineRule="auto" w:line="240" w:beforeAutospacing="0" w:before="12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  <w:t>CONSIDERATO che è in corso un aggiornamento sugli indirizzi per la valorizzazione del Decentramento che implica un maggior coinvolgimento dei cittadini tramite i Consigli di Quartieri;</w:t>
      </w:r>
    </w:p>
    <w:p>
      <w:pPr>
        <w:pStyle w:val="Normal"/>
        <w:spacing w:lineRule="auto" w:line="240" w:beforeAutospacing="0" w:before="12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  <w:t>VISTO che, la sicurezza dei cittadini è un diritto costituzionale fondamentale teso a garantire l’incolumità fisica e la libertà personale;</w:t>
      </w:r>
    </w:p>
    <w:p>
      <w:pPr>
        <w:pStyle w:val="Normal"/>
        <w:spacing w:lineRule="auto" w:line="240" w:beforeAutospacing="0" w:before="12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  <w:t>CONSIDERATO che, la percezione di insicurezza non sempre coincide con il tasso effettivo dei reati, con l’effettiva azione di controllo e riqualificazione del degrado urbano, con il pattugliamento e l’uso dei sistemi di sorveglianza;</w:t>
      </w:r>
    </w:p>
    <w:p>
      <w:pPr>
        <w:pStyle w:val="Normal"/>
        <w:spacing w:lineRule="auto" w:line="240" w:beforeAutospacing="0" w:before="12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  <w:t>TENUTO CONTO che, la sicurezza è da intendersi sia come assenza di criminalità (dato oggettivo) sia come percezione di tranquillità (dato soggettivo) e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  <w:t xml:space="preserve"> che d’altra parte, la sicurezza all’interno di una città ha molti aspetti ed attiene anche al rispetto di tutta una serie di regole che consentono la pacifica convivenza tra i cittadini e la tutela dei più deboli (corretto utilizzo dello spazio pubblico, osservanza delle regole in materia commerciale, ambientale, edilizia etc.);</w:t>
      </w:r>
    </w:p>
    <w:p>
      <w:pPr>
        <w:pStyle w:val="Normal"/>
        <w:spacing w:lineRule="auto" w:line="240" w:beforeAutospacing="0" w:before="12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  <w:t>VISTO che, nel più generale concetto di ordine e sicurezza, la sicurezza urbana rappresenta un genus specifico che nettamente si differenzia dall’ordine e la sicurezza pubblica, che attengono alla competenza dello Stato (art.117 della Costituzione);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  <w:t>RICORDATA la Mozione</w:t>
      </w:r>
      <w:r>
        <w:rPr>
          <w:rFonts w:eastAsia="Times New Roman" w:cs="Times New Roman"/>
          <w:color w:val="000000" w:themeColor="text1"/>
          <w:sz w:val="24"/>
          <w:szCs w:val="24"/>
          <w:lang w:val="it-IT"/>
        </w:rPr>
        <w:t xml:space="preserve"> M00189-26. Oggetto: Ripensare e rilanciare la figura della e del Vigile di Quartiere del proponente Consigliere Dimitrij Palagi;</w:t>
      </w:r>
    </w:p>
    <w:p>
      <w:pPr>
        <w:pStyle w:val="Normal"/>
        <w:spacing w:lineRule="auto" w:line="240" w:beforeAutospacing="0" w:before="120" w:afterAutospacing="0" w:after="120"/>
        <w:ind w:lef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  <w:t xml:space="preserve">ESAMINATO che, il modello sperimentale del 2017\2019, adottato nella città di Firenze e comunemente conosciuto come Polizia di Comunità, ovvero come “Vigile di Quartiere” che nonostante fosse orientato verso una lettura del territorio e avesse gestito numerosi Ticket non risulta attualmente replicabile, </w:t>
      </w:r>
    </w:p>
    <w:p>
      <w:pPr>
        <w:pStyle w:val="Normal"/>
        <w:spacing w:lineRule="auto" w:line="240" w:beforeAutospacing="0" w:before="120" w:afterAutospacing="0" w:after="120"/>
        <w:ind w:lef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  <w:t>CONSIDERATO che, la Polizia Municipale è stata chiamata a rivedere i modelli adottati a causa dell’aumento delle istanze oramai variate nel corso del tempo, a seguito del sostanziale cambiamento dei territori e del tessuto sociale, ravvisando l’esigenza di potenziare numericamente i reparti territoriali tali da consentire un servizio di prossimità “in loco”ed una maggiore capacità di interventi risolutivi;</w:t>
      </w:r>
    </w:p>
    <w:p>
      <w:pPr>
        <w:pStyle w:val="Normal"/>
        <w:spacing w:lineRule="auto" w:line="240" w:beforeAutospacing="0" w:before="120" w:afterAutospacing="0" w:after="120"/>
        <w:ind w:lef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  <w:t>VISTE le linee programmatiche di mandato 2024/2029 che all’indirizzo strategico 3 “Sicura” pone gli l’obiettivo 3.1 Rendere la città più sicura e l’obiettivo 3.2 Riqualificare strade e piazze per renderle più sicure;</w:t>
      </w:r>
    </w:p>
    <w:p>
      <w:pPr>
        <w:pStyle w:val="Normal"/>
        <w:spacing w:lineRule="auto" w:line="240" w:beforeAutospacing="0" w:before="120" w:afterAutospacing="0" w:after="120"/>
        <w:ind w:lef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</w:r>
    </w:p>
    <w:p>
      <w:pPr>
        <w:pStyle w:val="Normal"/>
        <w:spacing w:lineRule="auto" w:line="240" w:beforeAutospacing="0" w:before="120" w:afterAutospacing="0" w:after="120"/>
        <w:ind w:lef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  <w:t xml:space="preserve">APPREZZATO che, la Polizia locale, sia sempre pronta a potenziare numericamente i reparti territoriali   con le nuove prossime assunzioni,  nonostante ciò, ne può ne vuole essere un corpo totalmente dedicato al contrasto alla microcriminalità, bensì  risulta  propensa a transitare dalla vecchia vigilanza di quartiere alla più recente polizia di prossimità, garantendo una nuova figura del Vigile di Quartiere volto a  servizi di vigilanza appiedata nei territori, in ascolto dei bisogni dei cittadini, che possa  trasmettere una maggior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  <w:t xml:space="preserve"> percezione di tranquillità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  <w:t xml:space="preserve"> alla cittadinanza e che possa  anche  fornire risposte concrete in termini di risoluzione delle problematiche emerse;</w:t>
      </w:r>
    </w:p>
    <w:p>
      <w:pPr>
        <w:pStyle w:val="Normal"/>
        <w:shd w:val="clear" w:color="auto" w:fill="FFFFFF" w:themeFill="background1"/>
        <w:spacing w:lineRule="auto" w:line="240" w:beforeAutospacing="0" w:before="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lang w:val="it-IT"/>
        </w:rPr>
        <w:t>CONSIDERATO che il “Vigile di Quartiere” riesce a veicolare le varie istanze verso le direzioni comunali competenti (Direzione Servizi Sociale, Direzione Infrastrutture di viabilità e mobilità, Direzione Ambiente);</w:t>
      </w:r>
    </w:p>
    <w:p>
      <w:pPr>
        <w:pStyle w:val="Normal"/>
        <w:spacing w:lineRule="auto" w:line="240" w:beforeAutospacing="0" w:before="12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A0A0A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A0A0A"/>
          <w:sz w:val="24"/>
          <w:szCs w:val="24"/>
          <w:lang w:val="it-IT"/>
        </w:rPr>
        <w:t xml:space="preserve">TENUTO CONTO dell’incrementarsi delle preoccupazioni dei cittadini e dell’aumento delle disuguaglianze socio-territoriali, la figura del Vigile di Quartiere è considerata una strategia efficace per combattere la sia la paura che la microcriminalità, favorendo una maggiore coesione sociale.  </w:t>
      </w:r>
    </w:p>
    <w:p>
      <w:pPr>
        <w:pStyle w:val="Normal"/>
        <w:spacing w:lineRule="auto" w:line="240" w:beforeAutospacing="0" w:before="12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A0A0A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A0A0A"/>
          <w:sz w:val="24"/>
          <w:szCs w:val="24"/>
          <w:lang w:val="it-IT"/>
        </w:rPr>
      </w:r>
    </w:p>
    <w:p>
      <w:pPr>
        <w:pStyle w:val="Normal"/>
        <w:spacing w:lineRule="auto" w:line="240" w:beforeAutospacing="0" w:before="240" w:afterAutospacing="0" w:after="24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  <w:t>INVITA LA SINDACA E LA GIUNTA</w:t>
      </w:r>
    </w:p>
    <w:p>
      <w:pPr>
        <w:pStyle w:val="Normal"/>
        <w:spacing w:lineRule="auto" w:line="240" w:beforeAutospacing="0" w:before="240" w:afterAutospacing="0" w:after="24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it-IT"/>
        </w:rPr>
      </w:r>
    </w:p>
    <w:p>
      <w:pPr>
        <w:pStyle w:val="Normal"/>
        <w:spacing w:lineRule="auto" w:line="240" w:beforeAutospacing="0" w:before="240" w:afterAutospacing="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 sviluppare un progetto che recuperi l’esperienza del Vigile di Quartiere e risponda alle domande di prossimità che emergono dalla cittadinanza.</w:t>
      </w:r>
    </w:p>
    <w:p>
      <w:pPr>
        <w:pStyle w:val="Normal"/>
        <w:spacing w:lineRule="auto" w:line="240" w:beforeAutospacing="0" w:before="240" w:afterAutospacing="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 relazionarsi con i Consigli di Quartiere per elaborare il progetto e con la Commissione competente per seguire l’andamento del servizio una volta attuato.</w:t>
      </w:r>
    </w:p>
    <w:p>
      <w:pPr>
        <w:pStyle w:val="Normal"/>
        <w:ind w:left="6372" w:hanging="0"/>
        <w:rPr/>
      </w:pPr>
      <w:r>
        <w:rPr/>
        <w:t xml:space="preserve">  </w:t>
      </w:r>
    </w:p>
    <w:p>
      <w:pPr>
        <w:pStyle w:val="Normal"/>
        <w:spacing w:lineRule="auto" w:line="240" w:beforeAutospacing="0" w:before="240" w:afterAutospacing="0" w:after="0"/>
        <w:ind w:left="4956" w:hanging="0"/>
        <w:rPr/>
      </w:pPr>
      <w:r>
        <w:rPr/>
        <w:t xml:space="preserve">                </w:t>
      </w:r>
      <w:r>
        <w:rPr/>
        <w:b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0" w:top="170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Tahoma"/>
        <w:color w:val="000000" w:themeColor="text1"/>
        <w:sz w:val="16"/>
        <w:szCs w:val="16"/>
      </w:rPr>
    </w:pPr>
    <w:r>
      <w:rPr>
        <w:rFonts w:cs="Tahoma" w:ascii="Arial" w:hAnsi="Arial"/>
        <w:color w:val="000000" w:themeColor="text1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anormale"/>
      <w:tblW w:w="9630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Intestazione"/>
            <w:bidi w:val="0"/>
            <w:ind w:left="-115" w:hanging="0"/>
            <w:jc w:val="left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Intestazione"/>
            <w:bidi w:val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Intestazione"/>
            <w:bidi w:val="0"/>
            <w:ind w:right="-115" w:hanging="0"/>
            <w:jc w:val="right"/>
            <w:rPr/>
          </w:pPr>
          <w:r>
            <w:rPr/>
          </w:r>
        </w:p>
      </w:tc>
    </w:tr>
  </w:tbl>
  <w:p>
    <w:pPr>
      <w:pStyle w:val="Intestazione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;Arial" w:cs="Times New Roman"/>
      <w:color w:val="auto"/>
      <w:kern w:val="2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a6970d6"/>
    <w:rPr>
      <w:color w:val="0563C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uiPriority w:val="99"/>
    <w:unhideWhenUsed/>
    <w:rsid w:val="6b329b93"/>
    <w:pPr>
      <w:tabs>
        <w:tab w:val="clear" w:pos="708"/>
        <w:tab w:val="center" w:pos="4680" w:leader="none"/>
        <w:tab w:val="right" w:pos="9360" w:leader="none"/>
      </w:tabs>
      <w:spacing w:lineRule="auto" w:line="240"/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a6970d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585266-f3f8-478b-89eb-1ba7a3cba8d9" xsi:nil="true"/>
    <lcf76f155ced4ddcb4097134ff3c332f xmlns="38139127-c621-4fe5-a0e8-cb03ef048c6c">
      <Terms xmlns="http://schemas.microsoft.com/office/infopath/2007/PartnerControls"/>
    </lcf76f155ced4ddcb4097134ff3c332f>
    <lucamilani xmlns="38139127-c621-4fe5-a0e8-cb03ef048c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CAC4811DD4F44EBEC3142222F3736C" ma:contentTypeVersion="12" ma:contentTypeDescription="Creare un nuovo documento." ma:contentTypeScope="" ma:versionID="c0e3a8950d385a5f3143adc37509dcbd">
  <xsd:schema xmlns:xsd="http://www.w3.org/2001/XMLSchema" xmlns:xs="http://www.w3.org/2001/XMLSchema" xmlns:p="http://schemas.microsoft.com/office/2006/metadata/properties" xmlns:ns2="38139127-c621-4fe5-a0e8-cb03ef048c6c" xmlns:ns3="b4585266-f3f8-478b-89eb-1ba7a3cba8d9" targetNamespace="http://schemas.microsoft.com/office/2006/metadata/properties" ma:root="true" ma:fieldsID="cb6789466c7935bda717e20034919e56" ns2:_="" ns3:_="">
    <xsd:import namespace="38139127-c621-4fe5-a0e8-cb03ef048c6c"/>
    <xsd:import namespace="b4585266-f3f8-478b-89eb-1ba7a3cba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ucamilani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39127-c621-4fe5-a0e8-cb03ef048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ucamilani" ma:index="12" nillable="true" ma:displayName="luca milani" ma:format="DateOnly" ma:internalName="lucamilani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88339f9b-62b0-4c67-b75d-f9e86e231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85266-f3f8-478b-89eb-1ba7a3cba8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bfafa4-120e-4f86-b3ea-3990cb5a10cc}" ma:internalName="TaxCatchAll" ma:showField="CatchAllData" ma:web="b4585266-f3f8-478b-89eb-1ba7a3cba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DCB58-6AEF-4DDF-A3B1-331A5F187E25}">
  <ds:schemaRefs>
    <ds:schemaRef ds:uri="http://schemas.microsoft.com/office/2006/metadata/properties"/>
    <ds:schemaRef ds:uri="http://schemas.microsoft.com/office/infopath/2007/PartnerControls"/>
    <ds:schemaRef ds:uri="57f23e43-8b87-49d6-9524-1e40757f713c"/>
    <ds:schemaRef ds:uri="5a569166-a5da-441f-a0e7-3185536f0f1c"/>
  </ds:schemaRefs>
</ds:datastoreItem>
</file>

<file path=customXml/itemProps2.xml><?xml version="1.0" encoding="utf-8"?>
<ds:datastoreItem xmlns:ds="http://schemas.openxmlformats.org/officeDocument/2006/customXml" ds:itemID="{69D41E63-A8F5-4560-B574-078C27422ED6}"/>
</file>

<file path=customXml/itemProps3.xml><?xml version="1.0" encoding="utf-8"?>
<ds:datastoreItem xmlns:ds="http://schemas.openxmlformats.org/officeDocument/2006/customXml" ds:itemID="{89786F20-8233-43C4-A815-F315614B2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LibreOffice/6.4.7.2$Windows_x86 LibreOffice_project/639b8ac485750d5696d7590a72ef1b496725cfb5</Application>
  <Pages>2</Pages>
  <Words>587</Words>
  <Characters>3565</Characters>
  <CharactersWithSpaces>4230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2024-08-29T14:33:00Z</dcterms:created>
  <dc:creator>adminpc</dc:creator>
  <dc:description/>
  <dc:language>it-IT</dc:language>
  <cp:lastModifiedBy/>
  <cp:lastPrinted>2026-03-16T12:52:22Z</cp:lastPrinted>
  <dcterms:modified xsi:type="dcterms:W3CDTF">2026-03-13T11:38:44Z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lianceAssetId">
    <vt:lpwstr/>
  </property>
  <property fmtid="{D5CDD505-2E9C-101B-9397-08002B2CF9AE}" pid="4" name="ContentTypeId">
    <vt:lpwstr>0x0101003ECAC4811DD4F44EBEC3142222F3736C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_SharedFileIndex">
    <vt:lpwstr/>
  </property>
  <property fmtid="{D5CDD505-2E9C-101B-9397-08002B2CF9AE}" pid="15" name="_SourceUrl">
    <vt:lpwstr/>
  </property>
  <property fmtid="{D5CDD505-2E9C-101B-9397-08002B2CF9AE}" pid="16" name="xd_ProgID">
    <vt:lpwstr/>
  </property>
  <property fmtid="{D5CDD505-2E9C-101B-9397-08002B2CF9AE}" pid="17" name="xd_Signature">
    <vt:bool>0</vt:bool>
  </property>
</Properties>
</file>