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pPr>
      <w:r>
        <w:rPr/>
      </w:r>
    </w:p>
    <w:p>
      <w:pPr>
        <w:pStyle w:val="Normal"/>
        <w:jc w:val="both"/>
        <w:rPr/>
      </w:pPr>
      <w:r>
        <w:rPr>
          <w:rFonts w:cs="Garamond" w:ascii="Garamond" w:hAnsi="Garamond"/>
          <w:bCs/>
          <w:sz w:val="26"/>
          <w:szCs w:val="26"/>
        </w:rPr>
        <w:t xml:space="preserve">                                                            </w:t>
      </w:r>
    </w:p>
    <w:p>
      <w:pPr>
        <w:pStyle w:val="Normal"/>
        <w:bidi w:val="0"/>
        <w:spacing w:lineRule="auto" w:line="240"/>
        <w:ind w:left="3969" w:right="0" w:hanging="0"/>
        <w:jc w:val="both"/>
        <w:rPr>
          <w:rFonts w:ascii="Liberation Serif" w:hAnsi="Liberation Serif" w:eastAsia="Garamond" w:cs="Liberation Serif;Times New Roman"/>
          <w:color w:val="000000"/>
          <w:kern w:val="0"/>
          <w:sz w:val="22"/>
          <w:szCs w:val="22"/>
          <w:lang w:val="it-IT" w:eastAsia="zh-CN" w:bidi="ar-SA"/>
        </w:rPr>
      </w:pPr>
      <w:r>
        <w:rPr>
          <w:rFonts w:eastAsia="Garamond" w:cs="Liberation Serif;Times New Roman" w:ascii="Liberation Serif" w:hAnsi="Liberation Serif"/>
          <w:color w:val="000000"/>
          <w:kern w:val="0"/>
          <w:sz w:val="22"/>
          <w:szCs w:val="22"/>
          <w:lang w:val="it-IT" w:eastAsia="zh-CN" w:bidi="ar-SA"/>
        </w:rPr>
      </w:r>
    </w:p>
    <w:p>
      <w:pPr>
        <w:pStyle w:val="Normal"/>
        <w:bidi w:val="0"/>
        <w:spacing w:lineRule="auto" w:line="240"/>
        <w:ind w:left="3969" w:right="0" w:hanging="0"/>
        <w:jc w:val="both"/>
        <w:rPr>
          <w:rFonts w:ascii="Liberation Serif" w:hAnsi="Liberation Serif" w:eastAsia="Garamond" w:cs="Liberation Serif;Times New Roman"/>
          <w:color w:val="000000"/>
          <w:kern w:val="0"/>
          <w:sz w:val="22"/>
          <w:szCs w:val="22"/>
          <w:lang w:val="it-IT" w:eastAsia="zh-CN" w:bidi="ar-SA"/>
        </w:rPr>
      </w:pPr>
      <w:r>
        <w:rPr>
          <w:rFonts w:eastAsia="Garamond" w:cs="Liberation Serif;Times New Roman" w:ascii="Liberation Serif" w:hAnsi="Liberation Serif"/>
          <w:color w:val="000000"/>
          <w:kern w:val="0"/>
          <w:sz w:val="22"/>
          <w:szCs w:val="22"/>
          <w:lang w:val="it-IT" w:eastAsia="zh-CN" w:bidi="ar-SA"/>
        </w:rPr>
      </w:r>
    </w:p>
    <w:p>
      <w:pPr>
        <w:pStyle w:val="Normal"/>
        <w:bidi w:val="0"/>
        <w:spacing w:lineRule="auto" w:line="240"/>
        <w:ind w:left="3969" w:right="0" w:hanging="0"/>
        <w:jc w:val="both"/>
        <w:rPr>
          <w:rFonts w:ascii="Liberation Serif" w:hAnsi="Liberation Serif" w:eastAsia="Garamond" w:cs="Liberation Serif;Times New Roman"/>
          <w:color w:val="000000"/>
          <w:kern w:val="0"/>
          <w:sz w:val="22"/>
          <w:szCs w:val="22"/>
          <w:lang w:val="it-IT" w:eastAsia="zh-CN" w:bidi="ar-SA"/>
        </w:rPr>
      </w:pPr>
      <w:r>
        <w:rPr>
          <w:rFonts w:eastAsia="Garamond" w:cs="Liberation Serif;Times New Roman" w:ascii="Liberation Serif" w:hAnsi="Liberation Serif"/>
          <w:color w:val="000000"/>
          <w:kern w:val="0"/>
          <w:sz w:val="22"/>
          <w:szCs w:val="22"/>
          <w:lang w:val="it-IT" w:eastAsia="zh-CN" w:bidi="ar-SA"/>
        </w:rPr>
      </w:r>
    </w:p>
    <w:p>
      <w:pPr>
        <w:pStyle w:val="Normal"/>
        <w:bidi w:val="0"/>
        <w:spacing w:lineRule="auto" w:line="240"/>
        <w:ind w:left="3969" w:right="0" w:hanging="0"/>
        <w:jc w:val="both"/>
        <w:rPr>
          <w:sz w:val="20"/>
          <w:szCs w:val="20"/>
        </w:rPr>
      </w:pPr>
      <w:r>
        <w:rPr>
          <w:sz w:val="20"/>
          <w:szCs w:val="20"/>
        </w:rPr>
      </w:r>
    </w:p>
    <w:p>
      <w:pPr>
        <w:pStyle w:val="Normal"/>
        <w:bidi w:val="0"/>
        <w:spacing w:lineRule="auto" w:line="240"/>
        <w:ind w:left="3969" w:right="0" w:hanging="0"/>
        <w:jc w:val="both"/>
        <w:rPr>
          <w:sz w:val="20"/>
          <w:szCs w:val="20"/>
        </w:rPr>
      </w:pPr>
      <w:r>
        <w:rPr>
          <w:sz w:val="20"/>
          <w:szCs w:val="20"/>
        </w:rPr>
      </w:r>
    </w:p>
    <w:p>
      <w:pPr>
        <w:pStyle w:val="Normal"/>
        <w:bidi w:val="0"/>
        <w:spacing w:lineRule="auto" w:line="240"/>
        <w:ind w:left="3969" w:right="0" w:hanging="0"/>
        <w:jc w:val="both"/>
        <w:rPr>
          <w:sz w:val="20"/>
          <w:szCs w:val="20"/>
        </w:rPr>
      </w:pPr>
      <w:r>
        <w:rPr>
          <w:rFonts w:eastAsia="Garamond" w:cs="Liberation Serif;Times New Roman" w:ascii="Liberation Serif" w:hAnsi="Liberation Serif"/>
          <w:color w:val="000000"/>
          <w:kern w:val="0"/>
          <w:sz w:val="20"/>
          <w:szCs w:val="20"/>
          <w:lang w:val="it-IT" w:eastAsia="zh-CN" w:bidi="ar-SA"/>
        </w:rPr>
        <w:t>Firenze, 10 Novembre  2025</w:t>
      </w:r>
    </w:p>
    <w:p>
      <w:pPr>
        <w:pStyle w:val="Normal"/>
        <w:bidi w:val="0"/>
        <w:spacing w:lineRule="auto" w:line="240"/>
        <w:ind w:left="3969" w:right="0" w:hanging="0"/>
        <w:jc w:val="both"/>
        <w:rPr>
          <w:rFonts w:ascii="Liberation Serif" w:hAnsi="Liberation Serif" w:eastAsia="Garamond" w:cs="Liberation Serif;Times New Roman"/>
          <w:color w:val="000000"/>
          <w:kern w:val="0"/>
          <w:sz w:val="20"/>
          <w:szCs w:val="20"/>
          <w:lang w:val="it-IT" w:eastAsia="zh-CN" w:bidi="ar-SA"/>
        </w:rPr>
      </w:pPr>
      <w:r>
        <w:rPr/>
      </w:r>
    </w:p>
    <w:p>
      <w:pPr>
        <w:pStyle w:val="Normal"/>
        <w:bidi w:val="0"/>
        <w:jc w:val="left"/>
        <w:rPr/>
      </w:pPr>
      <w:r>
        <w:rPr/>
      </w:r>
    </w:p>
    <w:p>
      <w:pPr>
        <w:pStyle w:val="Normal"/>
        <w:bidi w:val="0"/>
        <w:jc w:val="left"/>
        <w:rPr>
          <w:rFonts w:ascii="Times New Roman" w:hAnsi="Times New Roman" w:eastAsia="Times New Roman" w:cs="Segoe UI;Segoe UI Web (West European)"/>
          <w:sz w:val="28"/>
          <w:szCs w:val="28"/>
        </w:rPr>
      </w:pPr>
      <w:r>
        <w:rPr>
          <w:rFonts w:eastAsia="Times New Roman" w:cs="Segoe UI;Segoe UI Web (West European)" w:ascii="Times New Roman" w:hAnsi="Times New Roman"/>
          <w:sz w:val="28"/>
          <w:szCs w:val="28"/>
        </w:rPr>
      </w:r>
    </w:p>
    <w:p>
      <w:pPr>
        <w:pStyle w:val="Normal"/>
        <w:bidi w:val="0"/>
        <w:jc w:val="left"/>
        <w:rPr>
          <w:rFonts w:ascii="Times New Roman" w:hAnsi="Times New Roman" w:eastAsia="Times New Roman" w:cs="Segoe UI;Segoe UI Web (West European)"/>
          <w:sz w:val="28"/>
          <w:szCs w:val="28"/>
        </w:rPr>
      </w:pPr>
      <w:r>
        <w:rPr>
          <w:rFonts w:eastAsia="Times New Roman" w:cs="Segoe UI;Segoe UI Web (West European)" w:ascii="Times New Roman" w:hAnsi="Times New Roman"/>
          <w:sz w:val="28"/>
          <w:szCs w:val="28"/>
        </w:rPr>
        <w:t>M00861-25</w:t>
      </w:r>
    </w:p>
    <w:p>
      <w:pPr>
        <w:pStyle w:val="Normal"/>
        <w:bidi w:val="0"/>
        <w:jc w:val="left"/>
        <w:rPr>
          <w:rFonts w:ascii="Times New Roman" w:hAnsi="Times New Roman" w:eastAsia="Times New Roman" w:cs="Segoe UI;Segoe UI Web (West European)"/>
          <w:sz w:val="28"/>
          <w:szCs w:val="28"/>
        </w:rPr>
      </w:pPr>
      <w:r>
        <w:rPr>
          <w:rFonts w:eastAsia="Times New Roman" w:cs="Segoe UI;Segoe UI Web (West European)" w:ascii="Times New Roman" w:hAnsi="Times New Roman"/>
          <w:sz w:val="28"/>
          <w:szCs w:val="28"/>
        </w:rPr>
      </w:r>
    </w:p>
    <w:p>
      <w:pPr>
        <w:pStyle w:val="Corpodeltesto"/>
        <w:bidi w:val="0"/>
        <w:jc w:val="center"/>
        <w:rPr>
          <w:rFonts w:ascii="Times New Roman" w:hAnsi="Times New Roman"/>
          <w:b w:val="false"/>
          <w:b w:val="false"/>
          <w:i w:val="false"/>
          <w:i w:val="false"/>
          <w:caps w:val="false"/>
          <w:smallCaps w:val="false"/>
          <w:color w:val="000000"/>
          <w:spacing w:val="0"/>
          <w:sz w:val="28"/>
        </w:rPr>
      </w:pPr>
      <w:r>
        <w:rPr>
          <w:rFonts w:eastAsia="Times New Roman" w:cs="Segoe UI;Segoe UI Web (West European)" w:ascii="Times New Roman" w:hAnsi="Times New Roman"/>
          <w:b w:val="false"/>
          <w:i w:val="false"/>
          <w:caps w:val="false"/>
          <w:smallCaps w:val="false"/>
          <w:color w:val="000000"/>
          <w:spacing w:val="0"/>
          <w:sz w:val="28"/>
          <w:szCs w:val="28"/>
        </w:rPr>
        <w:t>MOZIONE</w:t>
      </w:r>
    </w:p>
    <w:p>
      <w:pPr>
        <w:pStyle w:val="Corpodeltesto"/>
        <w:widowControl/>
        <w:ind w:left="0" w:right="0" w:hanging="0"/>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xml:space="preserve">Proponenti: </w:t>
      </w:r>
      <w:r>
        <w:rPr>
          <w:rFonts w:ascii="Times New Roman" w:hAnsi="Times New Roman"/>
          <w:b w:val="false"/>
          <w:i w:val="false"/>
          <w:caps w:val="false"/>
          <w:smallCaps w:val="false"/>
          <w:strike/>
          <w:color w:val="000000"/>
          <w:spacing w:val="0"/>
          <w:sz w:val="28"/>
        </w:rPr>
        <w:t>Matteo Chelli, Angela Sirello</w:t>
      </w:r>
      <w:r>
        <w:rPr>
          <w:rFonts w:ascii="Times New Roman" w:hAnsi="Times New Roman"/>
          <w:b w:val="false"/>
          <w:i w:val="false"/>
          <w:caps w:val="false"/>
          <w:smallCaps w:val="false"/>
          <w:strike w:val="false"/>
          <w:dstrike w:val="false"/>
          <w:color w:val="000000"/>
          <w:spacing w:val="0"/>
          <w:sz w:val="28"/>
        </w:rPr>
        <w:t xml:space="preserve"> </w:t>
      </w:r>
      <w:r>
        <w:rPr>
          <w:rFonts w:ascii="Times New Roman" w:hAnsi="Times New Roman"/>
          <w:b/>
          <w:bCs/>
          <w:i w:val="false"/>
          <w:caps w:val="false"/>
          <w:smallCaps w:val="false"/>
          <w:strike w:val="false"/>
          <w:dstrike w:val="false"/>
          <w:color w:val="000000"/>
          <w:spacing w:val="0"/>
          <w:sz w:val="28"/>
        </w:rPr>
        <w:t>Commissione 5 Cultura e Sport</w:t>
      </w:r>
    </w:p>
    <w:p>
      <w:pPr>
        <w:pStyle w:val="Corpodeltesto"/>
        <w:widowControl/>
        <w:ind w:left="0" w:right="0" w:hanging="0"/>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Oggetto: Misure per il rilancio e il miglioramento del circuito Firenze Card</w:t>
      </w:r>
    </w:p>
    <w:p>
      <w:pPr>
        <w:pStyle w:val="Corpodeltesto"/>
        <w:widowControl/>
        <w:ind w:left="0" w:right="0" w:hanging="0"/>
        <w:jc w:val="center"/>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IL CONSIGLIO COMUNALE</w:t>
      </w:r>
    </w:p>
    <w:p>
      <w:pPr>
        <w:pStyle w:val="Corpodeltesto"/>
        <w:widowControl/>
        <w:ind w:left="0" w:right="0" w:hanging="0"/>
        <w:jc w:val="both"/>
        <w:rPr/>
      </w:pPr>
      <w:r>
        <w:rPr>
          <w:rFonts w:ascii="Times New Roman" w:hAnsi="Times New Roman"/>
          <w:b/>
          <w:bCs/>
          <w:i w:val="false"/>
          <w:caps w:val="false"/>
          <w:smallCaps w:val="false"/>
          <w:color w:val="000000"/>
          <w:spacing w:val="0"/>
          <w:sz w:val="28"/>
        </w:rPr>
        <w:t>VISTA la mozione n. 861-25 con oggetto “Misure per il rilancio e il miglioramento del circuito Firenze Card” proposta dai consiglieri Matteo Chelli e Angela Sirello</w:t>
      </w:r>
      <w:r>
        <w:rPr>
          <w:rFonts w:ascii="Times New Roman" w:hAnsi="Times New Roman"/>
          <w:b w:val="false"/>
          <w:i w:val="false"/>
          <w:caps w:val="false"/>
          <w:smallCaps w:val="false"/>
          <w:color w:val="000000"/>
          <w:spacing w:val="0"/>
          <w:sz w:val="28"/>
        </w:rPr>
        <w:t>;</w:t>
      </w:r>
    </w:p>
    <w:p>
      <w:pPr>
        <w:pStyle w:val="Corpodeltesto"/>
        <w:widowControl/>
        <w:ind w:left="0" w:right="0" w:hanging="0"/>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PREMESSO CHE</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il 21 maggio 2010 il Comune di Firenze, la Direzione Generale per la valorizzazione del patrimonio culturale del Ministero per i Beni e le Attività Culturali, la Direzione Regionale per i Beni culturali e paesaggistici della Toscana, la Soprintendenza Speciale per il Patrimonio Storico, Artistico ed Etnoantropologico e per il Polo Museale della Città di Firenze, hanno sottoscritto un “Memorandum di Intesa” per la predisposizione di una Card museale atta a garantire la migliore fruizione integrata dell’offerta museale della città di Firenze;</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il 13 gennaio 2011 il Sindaco di Firenze ed il Ministro per i Beni e le Attività Culturali hanno sottoscritto il “Protocollo d'Intesa per la Definizione e finalizzazione di azioni condivise atte alla migliore valorizzazione dell'offerta culturale della Città di Firenze”, al cui art. 7 è stabilito che “…in particolare, si avvierà fin da subito il progetto Firenze Card, che consente il libero accesso ai musei statali e comunali e, in prospettiva, anche a quelli gestiti da ulteriori soggetti, attraverso specifiche modalità di ingresso facilitate”;</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il 15 marzo 2011 il Comune di Firenze, la Direzione Regionale per i Beni culturali e paesaggistici della Toscana, la Soprintendenza Speciale per il Patrimonio Storico, Artistico ed Etnoantropologico e per il Polo Museale della Città di Firenze, la Provincia di Firenze e la Camera di Commercio, hanno sottoscritto il “Protocollo di Intesa per la realizzazione della Card Museale” e stipulato la “Convenzione per l'operatività del progetto Sistema Card” che disciplina le caratteristiche del titolo, il suo prezzo al pubblico e i criteri per i rimborsi ai musei per l’accesso con la tessera Card; individuava, inoltre, in Linea Comune SpA il gestore operativo che svolge la propria attività mediante contratto di servizio con il Comune di Firenze;</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in attuazione di quanto sopra richiamato, il 25 marzo 2011, è stato stipulato il contratto di servizio per la gestione operativa del progetto Firenze Card in base al quale Linea Comune S.p.A. assicura la produzione, distribuzione e commercializzazione delle Card, tramite i rivenditori finali, nonché le attività riguardanti l’infrastrutturazione informatica, assistenza, manutenzione e supporto tecnico operativo;</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nella predetta Convenzione è previsto tra l’altro, all’art. 2, let. e), che la Card “potrà consentire nel periodo di validità l’utilizzo libero dei mezzi del trasporto pubblico locale alle condizioni che verranno definite con i gestori degli stessi dal Comune di Firenze con atto a parte”;</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con Convenzione del 24 marzo 2011, stipulata tra il Comune di Firenze e ATAF&amp;LI-NEA SCaRL, sono state disciplinate le modalità di utilizzo dei servizi pubblici locali da parte dei possessori della Firenze Card e riconosciuto ai gestori del servizio un corrispettivo fisso per ogni card venduta, indipendentemente dal suo utilizzo;</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il progetto Firenze Card è stato avviato formalmente a partire dal 25 marzo 2011, con l'adesione di 33 musei, al costo di €50,00 per ogni titolo, valevole 72 ore dal primo utilizzo, comprensivo del trasporto pubblico locale;</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dal 1° luglio 2013 il costo è stato portato ad € 72 e sono stati aggiunti altri servizi accessori, precisamente: 72 ore di wi-fi gratuito e una app dedicata ai vari contenuti digitali;</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dal 1° maggio 2015 il progetto è stato ulteriormente sviluppato mediante l’istituzione di due distinti titoli: la canonica “Firenze Card”, per il solo accesso ai musei, e la cosiddetta “Firenze Card +”, comprendente i prodotti/servizi complementari (quali il trasporto pubblico locale), da vendere su richiesta assieme alla prima al prezzo di € 5,00, avente la medesima durata di 72 ore;</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con Deliberazione di Giunta n. 163 del 4 maggio 2018 l’Amministrazione ha deliberato la modifica della “Convenzione per l’operatività del progetto Sistema Card” stabilendo:</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o l’incremento del prezzo della Card musei, portato, a partire dal 1° giugno 2018, ad € 85,00;</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o l’estensione della validità, su richiesta, della durata della Card fino a cinque giorni, anche non consecutivi, con possibilità di usufruire dei due giorni di prolungamento nei dodici mesi successivi all’attivazione del titolo originario mediante un nuovo titolo denominato Firenze Card Restart, previa corresponsione di un’ulteriore somma di € 28,00; tale tipologia di offerta è stata avviata il 17 dicembre 2018;</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con Deliberazione di Giunta n. 299 del 26 giugno 2018 è stato disposto l’incremento del prezzo della Firenze Card+, prevedendo oltre all’aumento richiesto da ATAF Gestioni (da €5,00 euro a €6,50), anche un corrispettivo di 0,50 euro per le spese gestionali del titolo, a decorrere dal 1° agosto 2018; il nuovo prezzo è stato così fissato in €7,00;</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dal 1 maggio 2019, in seguito alla fusione per incorporazione tra Linea Comune S.p.A. (incorporata) e Silfi S.p.A. (incorporante), quest’ultima ha acquisito il servizio di gestione operativa del progetto Firenze Card;</w:t>
      </w:r>
    </w:p>
    <w:p>
      <w:pPr>
        <w:pStyle w:val="Corpodeltesto"/>
        <w:widowControl/>
        <w:ind w:left="0" w:right="0" w:hanging="0"/>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PREMESSO altresì, che:</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in virtù dell’emergenza sanitaria conseguente alla diffusione del Covid-19, il Comitato di indirizzo per la Governance, riunitosi il 30 settembre 2020, ha stabilito iniziative per la promozione e il rilancio della Firenze Card, tra cui l’offerta gratuita della Restart a tutti gli acquirenti della Firenze Card fino al 31 dicembre 2021 e l’attivazione di una serie di azioni riguardanti la comunicazione della Card, decisioni assunte nella Deliberazione di Giunta n. 396 del 20 ottobre 2020;</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d’intesa con tutti i soggetti coinvolti, è stato ritenuto di accompagnare la riattivazione del circuito, avvenuta il 27 settembre 2022, con il ripristino della promozione relativa alla Firenze Card Restart offerta gratuitamente;</w:t>
      </w:r>
    </w:p>
    <w:p>
      <w:pPr>
        <w:pStyle w:val="Corpodeltesto"/>
        <w:widowControl/>
        <w:ind w:left="0" w:right="0" w:hanging="0"/>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DATO ATTO che</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con Deliberazione di Giunta n. 440 del 27/09/2022 è stato stabilito di procedere con l’avvio della promozione Firenze Card Restart suddetta e di effettuare un monitoraggio puntuale sul rispetto dell’equilibrio economico finanziario del progetto al fine di mantenere attiva la promozione gratuita;</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con Deliberazioni di Giunta nn. 681 del 29 dicembre 2023 e 527 del 3 dicembre 2024 è stato disposto, rispettivamente, di prorogare la promozione in oggetto fino al termine dell’anno 2024 e poi dell’anno 2025;</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la Firenze Card + non risulta essere più attiva;</w:t>
      </w:r>
    </w:p>
    <w:p>
      <w:pPr>
        <w:pStyle w:val="Corpodeltesto"/>
        <w:widowControl/>
        <w:ind w:left="0" w:right="0" w:hanging="0"/>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RILEVATO che</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nell’anno 2023, come indicato nel bilancio d’esercizio di Silfi S.p.A., sono state complessivamente vendute 45.794 Firenze card e generate 7.170 Restart, dati che fanno registrare un decremento di circa il 60% del volume delle vendite rispetto all’anno 2019;</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nell’anno 2024, come indicato nello stato di attuazione allegato al rendiconto di gestione per l’esercizio medesimo, sono state vendute complessivamente 51.061 Firenze card e generate 9.914 Restart, numeri ancora ben lontani da quelli pre-Covid e di poco superiori rispetto all’anno precedente;</w:t>
      </w:r>
    </w:p>
    <w:p>
      <w:pPr>
        <w:pStyle w:val="Corpodeltesto"/>
        <w:widowControl/>
        <w:ind w:left="0" w:right="0" w:hanging="0"/>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CONSIDERATO che</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le presenze turistiche in città, rispetto al periodo pre-pandemico, sono fortemente aumentate, passando dagli 11 milioni del 2019 ai 15 milioni del 2024;</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mediante l’utilizzo dei finanziamenti europei REACT EU - FI6.1.1d Smart Metropolitan Area, pari complessivamente a 370.540 euro, nel corso del 2023 è stato realizzato il progetto per il rinnovamento tecnologico dell’architettura per la gestione della Firenze Card;</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non sono previsti servizi aggiuntivi a beneficio dei possessori della card, quali trasporto pubblico locale, car e bike sharing, utilizzo di bagni pubblici, etc.;</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il prezzo del titolo è unico, non diversificato per fasce d’età o per status (studente, ricercatore, etc.);</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la card ha una validità temporale standardizzata, pari a tre giorni, con opzione di estensione di ulteriori due giorni, senza tuttavia che venga fornita la possibilità, già in prima battuta, di selezionare fasce di validità più lunghe in caso di permanenza sul territorio per un periodo di tempo superiore ai tre giorni;</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APPRESO che i possessori della card debbono comunque, prima di poter visitare i singoli musei, recarsi nelle rispettive biglietterie per l’acquisto del titolo di ingresso, non disponendo di corsie preferenziali e semplificate per l’accesso;</w:t>
      </w:r>
    </w:p>
    <w:p>
      <w:pPr>
        <w:pStyle w:val="Corpodeltesto"/>
        <w:widowControl/>
        <w:ind w:left="0" w:right="0" w:hanging="0"/>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TENUTO CONTO che</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 la città di Firenze, assieme ai comuni di Bagno a Ripoli, Calenzano, Campi Bisenzio, Fiesole, Figline e Incisa Valdarno, Firenze, Impruneta, Lastra a Signa, Londa, Pelago, Pontassieve, Reggello, Rignano sull'Arno, Rufina, Scandicci, Sesto Fiorentino, Signa, Vaglia, è parte integrante della Comunità di ambito turistico “Firenze e Area Fiorentina” ai sensi della L.R. 24/2018;</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le istituzioni museali dei comuni contermini incluse nel circuito Firenze Card sono in numero limitato;</w:t>
      </w:r>
    </w:p>
    <w:p>
      <w:pPr>
        <w:pStyle w:val="Corpodeltesto"/>
        <w:widowControl/>
        <w:ind w:left="0" w:right="0" w:hanging="0"/>
        <w:jc w:val="both"/>
        <w:rPr>
          <w:rFonts w:ascii="Times New Roman" w:hAnsi="Times New Roman" w:eastAsia="Times New Roman" w:cs="Segoe UI;Segoe UI Web (West European)"/>
          <w:sz w:val="28"/>
          <w:szCs w:val="28"/>
        </w:rPr>
      </w:pPr>
      <w:r>
        <w:rPr>
          <w:rFonts w:ascii="Times New Roman" w:hAnsi="Times New Roman"/>
          <w:b w:val="false"/>
          <w:i w:val="false"/>
          <w:caps w:val="false"/>
          <w:smallCaps w:val="false"/>
          <w:color w:val="000000"/>
          <w:spacing w:val="0"/>
          <w:sz w:val="28"/>
        </w:rPr>
        <w:t>EVIDENZIATO che, al fine di promuovere e valorizzare il marchio fiorentino, potrebbe essere una valida soluzione quella di coinvolgere nel circuito Firenze Card il sistema delle attività economiche storiche e tradizionali della città, prevedendo, in particolare, scontistiche e promozioni per gli acquisti effettuati all’interno delle stesse, applicando così quando disposto dall’art. 11, co. 3, del Regolamento comunale per la tutela e la valorizzazione delle attività economiche storiche e tradizionali fiorentine, secondi cui queste ultime possono essere coinvolte in specifiche iniziative di promozione della città e del suo tessuto economico e sociale, a insindacabile giudizio dell’amministrazione;</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RITENUTA necessaria  pertanto, l’adozione di misure di rilancio e miglioramento del circuito Firenze Card, funzionali ad incrementarne l’appetibilità e l’attrattiva agli occhi dell’utenza turistica, con l’obiettivo di favorire una più efficiente programmazione dell’offerta culturale, equa distribuzione dei flussi turistici sul territorio comunale e, più in generale, della Comunità di ambito turistico, nonché un turismo di maggior qualità e di lunga permanenza in città, a discapito del cosiddetto turismo “mordi e fuggi” che contribuisce ben poco all’economia locale;</w:t>
      </w:r>
    </w:p>
    <w:p>
      <w:pPr>
        <w:pStyle w:val="Corpodeltesto"/>
        <w:widowControl/>
        <w:ind w:left="0" w:right="0" w:hanging="0"/>
        <w:jc w:val="both"/>
        <w:rPr/>
      </w:pPr>
      <w:r>
        <w:rPr>
          <w:rFonts w:ascii="Times New Roman" w:hAnsi="Times New Roman"/>
          <w:b/>
          <w:bCs/>
          <w:i w:val="false"/>
          <w:caps w:val="false"/>
          <w:smallCaps w:val="false"/>
          <w:color w:val="000000"/>
          <w:spacing w:val="0"/>
          <w:sz w:val="28"/>
        </w:rPr>
        <w:t>RICORDATA la convenzione attiva nel periodo 2016-2021 che prevedeva servizi aggiuntivi di Trasporto Pubblico Locale (TPL), di car sharing e bike sharing, inclusi nel servizio FirenzeCard+ con un’opzione + (Plus) dedicata al trasporto e alla scontistica presso esercizi commerciali e storici convenzionati;</w:t>
      </w:r>
    </w:p>
    <w:p>
      <w:pPr>
        <w:pStyle w:val="Corpodeltesto"/>
        <w:widowControl/>
        <w:ind w:left="0" w:right="0" w:hanging="0"/>
        <w:jc w:val="both"/>
        <w:rPr>
          <w:b/>
          <w:b/>
          <w:bCs/>
        </w:rPr>
      </w:pPr>
      <w:r>
        <w:rPr>
          <w:rFonts w:ascii="Times New Roman" w:hAnsi="Times New Roman"/>
          <w:b/>
          <w:bCs/>
          <w:i w:val="false"/>
          <w:caps w:val="false"/>
          <w:smallCaps w:val="false"/>
          <w:color w:val="000000"/>
          <w:spacing w:val="0"/>
          <w:sz w:val="28"/>
        </w:rPr>
        <w:t xml:space="preserve">PRESO ATTO della decisione della Direzione Regionale dei Musei Nazionali della Toscana, comunicata al Comune di Firenze in data 24 settembre 2025, in merito alla riorganizzazione dell’assetto dei musei ad essa afferenti, che prevede la nascita di due nuovi Istituti autonomi denominati “Museo Archeologico Nazionale di Firenze e “Ville e residenze monumentali fiorentine”; </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Corpodeltesto"/>
        <w:widowControl/>
        <w:ind w:left="0" w:right="0" w:hanging="0"/>
        <w:jc w:val="center"/>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strike/>
          <w:color w:val="000000"/>
          <w:spacing w:val="0"/>
          <w:sz w:val="28"/>
        </w:rPr>
        <w:t>IMPEGNA</w:t>
      </w:r>
      <w:r>
        <w:rPr>
          <w:rFonts w:ascii="Times New Roman" w:hAnsi="Times New Roman"/>
          <w:b w:val="false"/>
          <w:i w:val="false"/>
          <w:caps w:val="false"/>
          <w:smallCaps w:val="false"/>
          <w:color w:val="000000"/>
          <w:spacing w:val="0"/>
          <w:sz w:val="28"/>
        </w:rPr>
        <w:t xml:space="preserve"> </w:t>
      </w:r>
      <w:r>
        <w:rPr>
          <w:rFonts w:ascii="Times New Roman" w:hAnsi="Times New Roman"/>
          <w:b/>
          <w:bCs/>
          <w:i w:val="false"/>
          <w:caps w:val="false"/>
          <w:smallCaps w:val="false"/>
          <w:color w:val="000000"/>
          <w:spacing w:val="0"/>
          <w:sz w:val="28"/>
        </w:rPr>
        <w:t>INVITA</w:t>
      </w:r>
      <w:r>
        <w:rPr>
          <w:rFonts w:ascii="Times New Roman" w:hAnsi="Times New Roman"/>
          <w:b w:val="false"/>
          <w:i w:val="false"/>
          <w:caps w:val="false"/>
          <w:smallCaps w:val="false"/>
          <w:color w:val="000000"/>
          <w:spacing w:val="0"/>
          <w:sz w:val="28"/>
        </w:rPr>
        <w:t xml:space="preserve"> LA SINDACA E LA GIUNTA</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A mettere in atto misure di rilancio e miglioramento del circuito Firenze Card sulla base delle seguenti direttrici strategiche:</w:t>
      </w:r>
    </w:p>
    <w:p>
      <w:pPr>
        <w:pStyle w:val="Corpodeltesto"/>
        <w:widowControl/>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bCs/>
          <w:i w:val="false"/>
          <w:caps w:val="false"/>
          <w:smallCaps w:val="false"/>
          <w:color w:val="000000"/>
          <w:spacing w:val="0"/>
          <w:sz w:val="28"/>
        </w:rPr>
        <w:t>Confronto con il nuovo gestore del Trasporto Pubblico Locale (TPL) per individuare l’i</w:t>
      </w:r>
      <w:r>
        <w:rPr>
          <w:rFonts w:ascii="Times New Roman" w:hAnsi="Times New Roman"/>
          <w:b w:val="false"/>
          <w:i w:val="false"/>
          <w:caps w:val="false"/>
          <w:smallCaps w:val="false"/>
          <w:color w:val="000000"/>
          <w:spacing w:val="0"/>
          <w:sz w:val="28"/>
        </w:rPr>
        <w:t>nclusione di servizi aggiuntivi nel circuito, attivabili anche previo pagamento di un corrispettivo ulteriore da parte dell’utente rispetto al prezzo ordinario di vendita del titolo, quali trasporto pubblico locale, car e bike sharing, bagni pubblici, etc.;</w:t>
      </w:r>
    </w:p>
    <w:p>
      <w:pPr>
        <w:pStyle w:val="Corpodeltesto"/>
        <w:widowControl/>
        <w:ind w:left="0" w:right="0" w:hanging="0"/>
        <w:jc w:val="both"/>
        <w:rPr/>
      </w:pPr>
      <w:r>
        <w:rPr>
          <w:rFonts w:ascii="Times New Roman" w:hAnsi="Times New Roman"/>
          <w:b w:val="false"/>
          <w:i w:val="false"/>
          <w:caps w:val="false"/>
          <w:smallCaps w:val="false"/>
          <w:color w:val="000000"/>
          <w:spacing w:val="0"/>
          <w:sz w:val="28"/>
        </w:rPr>
        <w:t>Coinvolgimento delle attività economiche storiche e tradizionali della città, al fine di promuovere il tessuto economico storico fiorentino</w:t>
      </w:r>
      <w:r>
        <w:rPr>
          <w:rFonts w:ascii="Times New Roman" w:hAnsi="Times New Roman"/>
          <w:b/>
          <w:bCs/>
          <w:i w:val="false"/>
          <w:caps w:val="false"/>
          <w:smallCaps w:val="false"/>
          <w:color w:val="000000"/>
          <w:spacing w:val="0"/>
          <w:sz w:val="28"/>
        </w:rPr>
        <w:t>, per ripristinare le agevolazioni precedentemente inserite nel circuito della FirenzeCard</w:t>
      </w:r>
      <w:r>
        <w:rPr>
          <w:rFonts w:ascii="Times New Roman" w:hAnsi="Times New Roman"/>
          <w:b w:val="false"/>
          <w:bCs/>
          <w:i w:val="false"/>
          <w:caps w:val="false"/>
          <w:smallCaps w:val="false"/>
          <w:color w:val="000000"/>
          <w:spacing w:val="0"/>
          <w:sz w:val="28"/>
        </w:rPr>
        <w:t>+</w:t>
      </w:r>
      <w:r>
        <w:rPr>
          <w:rFonts w:ascii="Times New Roman" w:hAnsi="Times New Roman"/>
          <w:b w:val="false"/>
          <w:i w:val="false"/>
          <w:caps w:val="false"/>
          <w:smallCaps w:val="false"/>
          <w:color w:val="000000"/>
          <w:spacing w:val="0"/>
          <w:sz w:val="28"/>
        </w:rPr>
        <w:t>;</w:t>
      </w:r>
    </w:p>
    <w:p>
      <w:pPr>
        <w:pStyle w:val="Corpodeltesto"/>
        <w:widowControl/>
        <w:ind w:left="0" w:right="0" w:hanging="0"/>
        <w:jc w:val="both"/>
        <w:rPr/>
      </w:pPr>
      <w:r>
        <w:rPr>
          <w:rFonts w:ascii="Times New Roman" w:hAnsi="Times New Roman"/>
          <w:b w:val="false"/>
          <w:i w:val="false"/>
          <w:caps w:val="false"/>
          <w:smallCaps w:val="false"/>
          <w:strike/>
          <w:color w:val="000000"/>
          <w:spacing w:val="0"/>
          <w:sz w:val="28"/>
        </w:rPr>
        <w:t>Diversificazione del prezzo della card in base all’età anagrafica e/o allo status dell’utente (studente, ricercatore, etc.);</w:t>
      </w:r>
    </w:p>
    <w:p>
      <w:pPr>
        <w:pStyle w:val="Corpodeltesto"/>
        <w:widowControl/>
        <w:ind w:left="0" w:right="0" w:hanging="0"/>
        <w:jc w:val="both"/>
        <w:rPr/>
      </w:pPr>
      <w:r>
        <w:rPr>
          <w:rFonts w:ascii="Times New Roman" w:hAnsi="Times New Roman"/>
          <w:b w:val="false"/>
          <w:i w:val="false"/>
          <w:caps w:val="false"/>
          <w:smallCaps w:val="false"/>
          <w:color w:val="000000"/>
          <w:spacing w:val="0"/>
          <w:sz w:val="28"/>
        </w:rPr>
        <w:t>Ampliamento delle fasce di validità della card opzionabili sin dall’origine, con possibilità per l’utente di selezionare periodi superiori ai tre giorni, previa diversificazione dei prezzi di vendita</w:t>
      </w:r>
      <w:r>
        <w:rPr>
          <w:rFonts w:ascii="Times New Roman" w:hAnsi="Times New Roman"/>
          <w:b/>
          <w:bCs/>
          <w:i w:val="false"/>
          <w:caps w:val="false"/>
          <w:smallCaps w:val="false"/>
          <w:color w:val="000000"/>
          <w:spacing w:val="0"/>
          <w:sz w:val="28"/>
        </w:rPr>
        <w:t>, prorogando l’attuale scadenza prevista del 31 dicembre 2025 dello strumento Restart, che consente l’accesso per ulteriori 48 ore per le visite nei musei, beneficiando così di una validità temporale di 3+2 giorni;</w:t>
      </w:r>
    </w:p>
    <w:p>
      <w:pPr>
        <w:pStyle w:val="Corpodeltesto"/>
        <w:widowControl/>
        <w:ind w:left="0" w:right="0" w:hanging="0"/>
        <w:jc w:val="both"/>
        <w:rPr/>
      </w:pPr>
      <w:r>
        <w:rPr>
          <w:rFonts w:ascii="Times New Roman" w:hAnsi="Times New Roman"/>
          <w:b w:val="false"/>
          <w:i w:val="false"/>
          <w:caps w:val="false"/>
          <w:smallCaps w:val="false"/>
          <w:color w:val="000000"/>
          <w:spacing w:val="0"/>
          <w:sz w:val="28"/>
        </w:rPr>
        <w:t xml:space="preserve">Semplificazione delle procedure di accesso ai musei da parte dei possessori della tessera, anche previa stipula di appositi accordi operativi con le varie istituzioni territoriali </w:t>
      </w:r>
      <w:r>
        <w:rPr>
          <w:rFonts w:ascii="Times New Roman" w:hAnsi="Times New Roman"/>
          <w:b/>
          <w:bCs/>
          <w:i w:val="false"/>
          <w:caps w:val="false"/>
          <w:smallCaps w:val="false"/>
          <w:color w:val="000000"/>
          <w:spacing w:val="0"/>
          <w:sz w:val="28"/>
        </w:rPr>
        <w:t>e nazionali, prevedendo l’accesso diretto ai musei superando le file d’ingresso</w:t>
      </w:r>
      <w:r>
        <w:rPr>
          <w:rFonts w:ascii="Times New Roman" w:hAnsi="Times New Roman"/>
          <w:b w:val="false"/>
          <w:i w:val="false"/>
          <w:caps w:val="false"/>
          <w:smallCaps w:val="false"/>
          <w:color w:val="000000"/>
          <w:spacing w:val="0"/>
          <w:sz w:val="28"/>
        </w:rPr>
        <w:t>;</w:t>
      </w:r>
    </w:p>
    <w:p>
      <w:pPr>
        <w:pStyle w:val="Normal"/>
        <w:bidi w:val="0"/>
        <w:jc w:val="both"/>
        <w:rPr/>
      </w:pPr>
      <w:r>
        <w:rPr>
          <w:rFonts w:eastAsia="Times New Roman" w:cs="Segoe UI;Segoe UI Web (West European)" w:ascii="Times New Roman" w:hAnsi="Times New Roman"/>
          <w:b w:val="false"/>
          <w:i w:val="false"/>
          <w:caps w:val="false"/>
          <w:smallCaps w:val="false"/>
          <w:color w:val="000000"/>
          <w:spacing w:val="0"/>
          <w:sz w:val="28"/>
          <w:szCs w:val="28"/>
        </w:rPr>
        <w:t>Maggior coinvolgimento delle istituzioni museali e culturali dei comuni della Comunità di ambito turistico “Firenze e Area Fiorentina”</w:t>
      </w:r>
      <w:r>
        <w:rPr>
          <w:rFonts w:eastAsia="Times New Roman" w:cs="Segoe UI;Segoe UI Web (West European)" w:ascii="Times New Roman" w:hAnsi="Times New Roman"/>
          <w:b/>
          <w:bCs/>
          <w:i w:val="false"/>
          <w:caps w:val="false"/>
          <w:smallCaps w:val="false"/>
          <w:color w:val="000000"/>
          <w:spacing w:val="0"/>
          <w:sz w:val="28"/>
          <w:szCs w:val="28"/>
        </w:rPr>
        <w:t>;</w:t>
      </w:r>
    </w:p>
    <w:p>
      <w:pPr>
        <w:pStyle w:val="Normal"/>
        <w:bidi w:val="0"/>
        <w:jc w:val="both"/>
        <w:rPr>
          <w:rFonts w:ascii="Times New Roman" w:hAnsi="Times New Roman" w:eastAsia="Times New Roman" w:cs="Segoe UI;Segoe UI Web (West European)"/>
          <w:b/>
          <w:b/>
          <w:bCs/>
          <w:i w:val="false"/>
          <w:i w:val="false"/>
          <w:caps w:val="false"/>
          <w:smallCaps w:val="false"/>
          <w:color w:val="000000"/>
          <w:spacing w:val="0"/>
          <w:sz w:val="28"/>
          <w:szCs w:val="28"/>
        </w:rPr>
      </w:pPr>
      <w:r>
        <w:rPr>
          <w:rFonts w:eastAsia="Times New Roman" w:cs="Segoe UI;Segoe UI Web (West European)" w:ascii="Times New Roman" w:hAnsi="Times New Roman"/>
          <w:b/>
          <w:bCs/>
          <w:i w:val="false"/>
          <w:caps w:val="false"/>
          <w:smallCaps w:val="false"/>
          <w:color w:val="000000"/>
          <w:spacing w:val="0"/>
          <w:sz w:val="28"/>
          <w:szCs w:val="28"/>
        </w:rPr>
      </w:r>
    </w:p>
    <w:p>
      <w:pPr>
        <w:pStyle w:val="Normal"/>
        <w:bidi w:val="0"/>
        <w:spacing w:lineRule="auto" w:line="240"/>
        <w:ind w:right="0" w:hanging="0"/>
        <w:jc w:val="both"/>
        <w:rPr/>
      </w:pPr>
      <w:r>
        <w:rPr>
          <w:rFonts w:eastAsia="Times New Roman" w:cs="Segoe UI;Segoe UI Web (West European)" w:ascii="Times New Roman" w:hAnsi="Times New Roman"/>
          <w:b/>
          <w:bCs/>
          <w:i w:val="false"/>
          <w:caps w:val="false"/>
          <w:smallCaps w:val="false"/>
          <w:color w:val="000000"/>
          <w:spacing w:val="0"/>
          <w:kern w:val="0"/>
          <w:sz w:val="28"/>
          <w:szCs w:val="28"/>
          <w:highlight w:val="white"/>
          <w:lang w:val="it-IT" w:eastAsia="ar-SA" w:bidi="ar-SA"/>
        </w:rPr>
        <w:t xml:space="preserve">Confronto con la Direzione Regionale dei Musei Nazionali della Toscana per il  raggiungimento di un accordo che consenta ai titolari della Firenze Card di poter nuovamente accedere a musei e luoghi di cultura, tra i quali quali le Ville Medicee, per i quali è stato recentemente introdotto un biglietto d’ingresso. </w:t>
      </w:r>
    </w:p>
    <w:p>
      <w:pPr>
        <w:pStyle w:val="Normal"/>
        <w:bidi w:val="0"/>
        <w:spacing w:lineRule="auto" w:line="240"/>
        <w:ind w:right="0" w:hanging="0"/>
        <w:jc w:val="both"/>
        <w:rPr>
          <w:rFonts w:ascii="Times New Roman" w:hAnsi="Times New Roman" w:eastAsia="Times New Roman" w:cs="Segoe UI;Segoe UI Web (West European)"/>
          <w:b/>
          <w:b/>
          <w:bCs/>
          <w:i w:val="false"/>
          <w:i w:val="false"/>
          <w:caps w:val="false"/>
          <w:smallCaps w:val="false"/>
          <w:color w:val="000000"/>
          <w:spacing w:val="0"/>
          <w:kern w:val="0"/>
          <w:sz w:val="28"/>
          <w:szCs w:val="28"/>
          <w:highlight w:val="white"/>
          <w:lang w:val="it-IT" w:eastAsia="ar-SA" w:bidi="ar-SA"/>
        </w:rPr>
      </w:pPr>
      <w:r>
        <w:rPr>
          <w:rFonts w:eastAsia="Times New Roman" w:cs="Segoe UI;Segoe UI Web (West European)" w:ascii="Times New Roman" w:hAnsi="Times New Roman"/>
          <w:b/>
          <w:bCs/>
          <w:i w:val="false"/>
          <w:caps w:val="false"/>
          <w:smallCaps w:val="false"/>
          <w:color w:val="000000"/>
          <w:spacing w:val="0"/>
          <w:kern w:val="0"/>
          <w:sz w:val="28"/>
          <w:szCs w:val="28"/>
          <w:highlight w:val="white"/>
          <w:lang w:val="it-IT" w:eastAsia="ar-SA" w:bidi="ar-SA"/>
        </w:rPr>
      </w:r>
    </w:p>
    <w:p>
      <w:pPr>
        <w:pStyle w:val="Normal"/>
        <w:bidi w:val="0"/>
        <w:spacing w:lineRule="auto" w:line="240"/>
        <w:ind w:right="0" w:hanging="0"/>
        <w:jc w:val="both"/>
        <w:rPr>
          <w:rFonts w:ascii="Times New Roman" w:hAnsi="Times New Roman" w:eastAsia="Times New Roman" w:cs="Segoe UI;Segoe UI Web (West European)"/>
          <w:i w:val="false"/>
          <w:i w:val="false"/>
          <w:caps w:val="false"/>
          <w:smallCaps w:val="false"/>
          <w:color w:val="000000"/>
          <w:spacing w:val="0"/>
          <w:kern w:val="0"/>
          <w:sz w:val="28"/>
          <w:szCs w:val="28"/>
          <w:highlight w:val="white"/>
          <w:lang w:val="it-IT" w:eastAsia="ar-SA" w:bidi="ar-SA"/>
        </w:rPr>
      </w:pPr>
      <w:r>
        <w:rPr>
          <w:rFonts w:eastAsia="Times New Roman" w:cs="Segoe UI;Segoe UI Web (West European)" w:ascii="Times New Roman" w:hAnsi="Times New Roman"/>
          <w:i w:val="false"/>
          <w:caps w:val="false"/>
          <w:smallCaps w:val="false"/>
          <w:color w:val="000000"/>
          <w:spacing w:val="0"/>
          <w:kern w:val="0"/>
          <w:sz w:val="28"/>
          <w:szCs w:val="28"/>
          <w:highlight w:val="white"/>
          <w:lang w:val="it-IT" w:eastAsia="ar-SA" w:bidi="ar-SA"/>
        </w:rPr>
      </w:r>
    </w:p>
    <w:p>
      <w:pPr>
        <w:pStyle w:val="Normal"/>
        <w:bidi w:val="0"/>
        <w:spacing w:lineRule="auto" w:line="240"/>
        <w:ind w:right="0" w:hanging="0"/>
        <w:jc w:val="both"/>
        <w:rPr>
          <w:rFonts w:ascii="Times New Roman" w:hAnsi="Times New Roman" w:eastAsia="Times New Roman" w:cs="Segoe UI;Segoe UI Web (West European)"/>
          <w:i w:val="false"/>
          <w:i w:val="false"/>
          <w:caps w:val="false"/>
          <w:smallCaps w:val="false"/>
          <w:color w:val="000000"/>
          <w:spacing w:val="0"/>
          <w:kern w:val="0"/>
          <w:sz w:val="28"/>
          <w:szCs w:val="28"/>
          <w:highlight w:val="white"/>
          <w:lang w:val="it-IT" w:eastAsia="ar-SA" w:bidi="ar-SA"/>
        </w:rPr>
      </w:pPr>
      <w:r>
        <w:rPr>
          <w:rFonts w:eastAsia="Times New Roman" w:cs="Segoe UI;Segoe UI Web (West European)" w:ascii="Times New Roman" w:hAnsi="Times New Roman"/>
          <w:i w:val="false"/>
          <w:caps w:val="false"/>
          <w:smallCaps w:val="false"/>
          <w:color w:val="000000"/>
          <w:spacing w:val="0"/>
          <w:kern w:val="0"/>
          <w:sz w:val="28"/>
          <w:szCs w:val="28"/>
          <w:highlight w:val="white"/>
          <w:lang w:val="it-IT" w:eastAsia="ar-SA" w:bidi="ar-SA"/>
        </w:rPr>
      </w:r>
    </w:p>
    <w:p>
      <w:pPr>
        <w:pStyle w:val="Normal"/>
        <w:bidi w:val="0"/>
        <w:spacing w:lineRule="auto" w:line="240"/>
        <w:ind w:right="0" w:hanging="0"/>
        <w:jc w:val="both"/>
        <w:rPr>
          <w:rFonts w:ascii="Times New Roman" w:hAnsi="Times New Roman" w:eastAsia="Times New Roman" w:cs="Segoe UI;Segoe UI Web (West European)"/>
          <w:i w:val="false"/>
          <w:i w:val="false"/>
          <w:caps w:val="false"/>
          <w:smallCaps w:val="false"/>
          <w:color w:val="000000"/>
          <w:spacing w:val="0"/>
          <w:kern w:val="0"/>
          <w:sz w:val="28"/>
          <w:szCs w:val="28"/>
          <w:highlight w:val="white"/>
          <w:lang w:val="it-IT" w:eastAsia="ar-SA" w:bidi="ar-SA"/>
        </w:rPr>
      </w:pPr>
      <w:r>
        <w:rPr>
          <w:rFonts w:eastAsia="Times New Roman" w:cs="Segoe UI;Segoe UI Web (West European)" w:ascii="Times New Roman" w:hAnsi="Times New Roman"/>
          <w:i w:val="false"/>
          <w:caps w:val="false"/>
          <w:smallCaps w:val="false"/>
          <w:color w:val="000000"/>
          <w:spacing w:val="0"/>
          <w:kern w:val="0"/>
          <w:sz w:val="28"/>
          <w:szCs w:val="28"/>
          <w:highlight w:val="white"/>
          <w:lang w:val="it-IT" w:eastAsia="ar-SA" w:bidi="ar-SA"/>
        </w:rPr>
      </w:r>
    </w:p>
    <w:p>
      <w:pPr>
        <w:pStyle w:val="Normal"/>
        <w:bidi w:val="0"/>
        <w:spacing w:lineRule="auto" w:line="240"/>
        <w:ind w:right="0" w:hanging="0"/>
        <w:jc w:val="both"/>
        <w:rPr>
          <w:rFonts w:ascii="Times New Roman" w:hAnsi="Times New Roman" w:eastAsia="Times New Roman" w:cs="Segoe UI;Segoe UI Web (West European)"/>
          <w:i w:val="false"/>
          <w:i w:val="false"/>
          <w:caps w:val="false"/>
          <w:smallCaps w:val="false"/>
          <w:color w:val="000000"/>
          <w:spacing w:val="0"/>
          <w:kern w:val="0"/>
          <w:sz w:val="28"/>
          <w:szCs w:val="28"/>
          <w:highlight w:val="white"/>
          <w:lang w:val="it-IT" w:eastAsia="ar-SA" w:bidi="ar-SA"/>
        </w:rPr>
      </w:pPr>
      <w:r>
        <w:rPr>
          <w:rFonts w:eastAsia="Times New Roman" w:cs="Segoe UI;Segoe UI Web (West European)" w:ascii="Times New Roman" w:hAnsi="Times New Roman"/>
          <w:i w:val="false"/>
          <w:caps w:val="false"/>
          <w:smallCaps w:val="false"/>
          <w:color w:val="000000"/>
          <w:spacing w:val="0"/>
          <w:kern w:val="0"/>
          <w:sz w:val="28"/>
          <w:szCs w:val="28"/>
          <w:highlight w:val="white"/>
          <w:lang w:val="it-IT" w:eastAsia="ar-SA" w:bidi="ar-SA"/>
        </w:rPr>
      </w:r>
    </w:p>
    <w:p>
      <w:pPr>
        <w:pStyle w:val="Normal"/>
        <w:bidi w:val="0"/>
        <w:spacing w:lineRule="auto" w:line="240"/>
        <w:ind w:right="0" w:hanging="0"/>
        <w:jc w:val="both"/>
        <w:rPr>
          <w:rFonts w:ascii="Times New Roman" w:hAnsi="Times New Roman" w:eastAsia="Times New Roman" w:cs="Segoe UI;Segoe UI Web (West European)"/>
          <w:i w:val="false"/>
          <w:i w:val="false"/>
          <w:caps w:val="false"/>
          <w:smallCaps w:val="false"/>
          <w:color w:val="000000"/>
          <w:spacing w:val="0"/>
          <w:kern w:val="0"/>
          <w:sz w:val="28"/>
          <w:szCs w:val="28"/>
          <w:highlight w:val="white"/>
          <w:lang w:val="it-IT" w:eastAsia="ar-SA" w:bidi="ar-SA"/>
        </w:rPr>
      </w:pPr>
      <w:r>
        <w:rPr>
          <w:rFonts w:eastAsia="Times New Roman" w:cs="Segoe UI;Segoe UI Web (West European)" w:ascii="Times New Roman" w:hAnsi="Times New Roman"/>
          <w:i w:val="false"/>
          <w:caps w:val="false"/>
          <w:smallCaps w:val="false"/>
          <w:color w:val="000000"/>
          <w:spacing w:val="0"/>
          <w:kern w:val="0"/>
          <w:sz w:val="28"/>
          <w:szCs w:val="28"/>
          <w:highlight w:val="white"/>
          <w:lang w:val="it-IT" w:eastAsia="ar-SA" w:bidi="ar-SA"/>
        </w:rPr>
      </w:r>
    </w:p>
    <w:p>
      <w:pPr>
        <w:pStyle w:val="Normal"/>
        <w:bidi w:val="0"/>
        <w:spacing w:lineRule="auto" w:line="240"/>
        <w:ind w:right="0" w:hanging="0"/>
        <w:jc w:val="both"/>
        <w:rPr>
          <w:rFonts w:ascii="Times New Roman" w:hAnsi="Times New Roman" w:eastAsia="Times New Roman" w:cs="Segoe UI;Segoe UI Web (West European)"/>
          <w:i w:val="false"/>
          <w:i w:val="false"/>
          <w:caps w:val="false"/>
          <w:smallCaps w:val="false"/>
          <w:color w:val="000000"/>
          <w:spacing w:val="0"/>
          <w:kern w:val="0"/>
          <w:sz w:val="28"/>
          <w:szCs w:val="28"/>
          <w:highlight w:val="white"/>
          <w:lang w:val="it-IT" w:eastAsia="ar-SA" w:bidi="ar-SA"/>
        </w:rPr>
      </w:pPr>
      <w:r>
        <w:rPr>
          <w:rFonts w:eastAsia="Times New Roman" w:cs="Segoe UI;Segoe UI Web (West European)" w:ascii="Times New Roman" w:hAnsi="Times New Roman"/>
          <w:i w:val="false"/>
          <w:caps w:val="false"/>
          <w:smallCaps w:val="false"/>
          <w:color w:val="000000"/>
          <w:spacing w:val="0"/>
          <w:kern w:val="0"/>
          <w:sz w:val="28"/>
          <w:szCs w:val="28"/>
          <w:highlight w:val="white"/>
          <w:lang w:val="it-IT" w:eastAsia="ar-SA" w:bidi="ar-SA"/>
        </w:rPr>
      </w:r>
    </w:p>
    <w:p>
      <w:pPr>
        <w:pStyle w:val="Normal"/>
        <w:bidi w:val="0"/>
        <w:spacing w:lineRule="auto" w:line="240"/>
        <w:ind w:right="0" w:hanging="0"/>
        <w:jc w:val="both"/>
        <w:rPr>
          <w:b w:val="false"/>
          <w:b w:val="false"/>
          <w:bCs w:val="false"/>
        </w:rPr>
      </w:pPr>
      <w:r>
        <w:rPr>
          <w:rFonts w:eastAsia="Times New Roman" w:cs="Segoe UI;Segoe UI Web (West European)" w:ascii="Times New Roman" w:hAnsi="Times New Roman"/>
          <w:b w:val="false"/>
          <w:bCs w:val="false"/>
          <w:i w:val="false"/>
          <w:caps w:val="false"/>
          <w:smallCaps w:val="false"/>
          <w:color w:val="000000"/>
          <w:spacing w:val="0"/>
          <w:kern w:val="0"/>
          <w:sz w:val="28"/>
          <w:szCs w:val="28"/>
          <w:highlight w:val="white"/>
          <w:lang w:val="it-IT" w:eastAsia="ar-SA" w:bidi="ar-SA"/>
        </w:rPr>
        <w:tab/>
        <w:tab/>
        <w:tab/>
        <w:tab/>
        <w:tab/>
        <w:tab/>
        <w:tab/>
        <w:t>Commissione 5 Cultura e Sport</w:t>
      </w:r>
    </w:p>
    <w:sectPr>
      <w:headerReference w:type="default" r:id="rId2"/>
      <w:headerReference w:type="first" r:id="rId3"/>
      <w:footerReference w:type="default" r:id="rId4"/>
      <w:footerReference w:type="first" r:id="rId5"/>
      <w:type w:val="nextPage"/>
      <w:pgSz w:w="11906" w:h="16838"/>
      <w:pgMar w:left="1418" w:right="851" w:header="567" w:top="1418" w:footer="851" w:bottom="198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0">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imesNewRomanPSMT">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Arial">
    <w:charset w:val="00"/>
    <w:family w:val="roman"/>
    <w:pitch w:val="variable"/>
  </w:font>
  <w:font w:name="Tahoma">
    <w:charset w:val="00"/>
    <w:family w:val="roman"/>
    <w:pitch w:val="variable"/>
  </w:font>
  <w:font w:name="Times-Roman">
    <w:altName w:val="Times New Roman"/>
    <w:charset w:val="00"/>
    <w:family w:val="roman"/>
    <w:pitch w:val="variable"/>
  </w:font>
  <w:font w:name="EEXTH T+ Tiempos Headlin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lang w:val="en-US" w:eastAsia="it-IT"/>
      </w:rPr>
    </w:pPr>
    <w:r>
      <w:rPr>
        <w:lang w:val="en-US" w:eastAsia="it-IT"/>
      </w:rPr>
      <mc:AlternateContent>
        <mc:Choice Requires="wps">
          <w:drawing>
            <wp:anchor behindDoc="1" distT="3175" distB="3175" distL="118110" distR="118110" simplePos="0" locked="0" layoutInCell="1" allowOverlap="1" relativeHeight="14">
              <wp:simplePos x="0" y="0"/>
              <wp:positionH relativeFrom="page">
                <wp:posOffset>946150</wp:posOffset>
              </wp:positionH>
              <wp:positionV relativeFrom="page">
                <wp:posOffset>9963785</wp:posOffset>
              </wp:positionV>
              <wp:extent cx="6172835" cy="1270"/>
              <wp:effectExtent l="0" t="0" r="0" b="0"/>
              <wp:wrapSquare wrapText="bothSides"/>
              <wp:docPr id="7" name="Immagine3_0"/>
              <a:graphic xmlns:a="http://schemas.openxmlformats.org/drawingml/2006/main">
                <a:graphicData uri="http://schemas.microsoft.com/office/word/2010/wordprocessingShape">
                  <wps:wsp>
                    <wps:cNvSpPr/>
                    <wps:spPr>
                      <a:xfrm>
                        <a:off x="0" y="0"/>
                        <a:ext cx="6172200" cy="0"/>
                      </a:xfrm>
                      <a:prstGeom prst="line">
                        <a:avLst/>
                      </a:prstGeom>
                      <a:ln cap="sq" w="6840">
                        <a:solidFill>
                          <a:srgbClr val="ff0000"/>
                        </a:solidFill>
                        <a:miter/>
                      </a:ln>
                    </wps:spPr>
                    <wps:style>
                      <a:lnRef idx="0"/>
                      <a:fillRef idx="0"/>
                      <a:effectRef idx="0"/>
                      <a:fontRef idx="minor"/>
                    </wps:style>
                    <wps:bodyPr/>
                  </wps:wsp>
                </a:graphicData>
              </a:graphic>
            </wp:anchor>
          </w:drawing>
        </mc:Choice>
        <mc:Fallback>
          <w:pict>
            <v:line id="shape_0" from="74.5pt,784.55pt" to="560.45pt,784.55pt" ID="Immagine3_0" stroked="t" style="position:absolute;mso-position-horizontal-relative:page;mso-position-vertical-relative:page">
              <v:stroke color="red" weight="6840" joinstyle="miter" endcap="square"/>
              <v:fill o:detectmouseclick="t" on="false"/>
            </v:line>
          </w:pict>
        </mc:Fallback>
      </mc:AlternateContent>
      <mc:AlternateContent>
        <mc:Choice Requires="wps">
          <w:drawing>
            <wp:anchor behindDoc="1" distT="0" distB="0" distL="0" distR="0" simplePos="0" locked="0" layoutInCell="1" allowOverlap="1" relativeHeight="20">
              <wp:simplePos x="0" y="0"/>
              <wp:positionH relativeFrom="page">
                <wp:posOffset>797560</wp:posOffset>
              </wp:positionH>
              <wp:positionV relativeFrom="page">
                <wp:posOffset>9975850</wp:posOffset>
              </wp:positionV>
              <wp:extent cx="1779905" cy="495300"/>
              <wp:effectExtent l="0" t="0" r="0" b="0"/>
              <wp:wrapNone/>
              <wp:docPr id="8" name="Cornice2_0"/>
              <a:graphic xmlns:a="http://schemas.openxmlformats.org/drawingml/2006/main">
                <a:graphicData uri="http://schemas.microsoft.com/office/word/2010/wordprocessingShape">
                  <wps:wsp>
                    <wps:cNvSpPr/>
                    <wps:spPr>
                      <a:xfrm>
                        <a:off x="0" y="0"/>
                        <a:ext cx="1779120" cy="49464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wps:txbx>
                    <wps:bodyPr lIns="93960" rIns="93960" tIns="48960" bIns="48960">
                      <a:noAutofit/>
                    </wps:bodyPr>
                  </wps:wsp>
                </a:graphicData>
              </a:graphic>
            </wp:anchor>
          </w:drawing>
        </mc:Choice>
        <mc:Fallback>
          <w:pict>
            <v:rect id="shape_0" ID="Cornice2_0" fillcolor="white" stroked="f" style="position:absolute;margin-left:62.8pt;margin-top:785.5pt;width:140.05pt;height:38.9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v:textbox>
            </v:rect>
          </w:pict>
        </mc:Fallback>
      </mc:AlternateContent>
      <mc:AlternateContent>
        <mc:Choice Requires="wps">
          <w:drawing>
            <wp:anchor behindDoc="1" distT="0" distB="0" distL="0" distR="0" simplePos="0" locked="0" layoutInCell="1" allowOverlap="1" relativeHeight="26">
              <wp:simplePos x="0" y="0"/>
              <wp:positionH relativeFrom="page">
                <wp:posOffset>3763645</wp:posOffset>
              </wp:positionH>
              <wp:positionV relativeFrom="page">
                <wp:posOffset>9984740</wp:posOffset>
              </wp:positionV>
              <wp:extent cx="2901950" cy="567055"/>
              <wp:effectExtent l="0" t="0" r="0" b="0"/>
              <wp:wrapNone/>
              <wp:docPr id="10" name="Cornice3_0"/>
              <a:graphic xmlns:a="http://schemas.openxmlformats.org/drawingml/2006/main">
                <a:graphicData uri="http://schemas.microsoft.com/office/word/2010/wordprocessingShape">
                  <wps:wsp>
                    <wps:cNvSpPr/>
                    <wps:spPr>
                      <a:xfrm>
                        <a:off x="0" y="0"/>
                        <a:ext cx="2901240" cy="56628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wps:txbx>
                    <wps:bodyPr lIns="93960" rIns="93960" tIns="48960" bIns="48960">
                      <a:noAutofit/>
                    </wps:bodyPr>
                  </wps:wsp>
                </a:graphicData>
              </a:graphic>
            </wp:anchor>
          </w:drawing>
        </mc:Choice>
        <mc:Fallback>
          <w:pict>
            <v:rect id="shape_0" ID="Cornice3_0" fillcolor="white" stroked="f" style="position:absolute;margin-left:296.35pt;margin-top:786.2pt;width:228.4pt;height:44.55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lang w:val="en-US" w:eastAsia="it-IT"/>
      </w:rPr>
    </w:pPr>
    <w:r>
      <w:rPr>
        <w:lang w:val="en-US" w:eastAsia="it-IT"/>
      </w:rPr>
      <mc:AlternateContent>
        <mc:Choice Requires="wps">
          <w:drawing>
            <wp:anchor behindDoc="1" distT="0" distB="0" distL="0" distR="0" simplePos="0" locked="0" layoutInCell="1" allowOverlap="1" relativeHeight="2">
              <wp:simplePos x="0" y="0"/>
              <wp:positionH relativeFrom="page">
                <wp:posOffset>797560</wp:posOffset>
              </wp:positionH>
              <wp:positionV relativeFrom="page">
                <wp:posOffset>9975850</wp:posOffset>
              </wp:positionV>
              <wp:extent cx="1779905" cy="495300"/>
              <wp:effectExtent l="0" t="0" r="0" b="0"/>
              <wp:wrapNone/>
              <wp:docPr id="12" name="Cornice2"/>
              <a:graphic xmlns:a="http://schemas.openxmlformats.org/drawingml/2006/main">
                <a:graphicData uri="http://schemas.microsoft.com/office/word/2010/wordprocessingShape">
                  <wps:wsp>
                    <wps:cNvSpPr/>
                    <wps:spPr>
                      <a:xfrm>
                        <a:off x="0" y="0"/>
                        <a:ext cx="1779120" cy="49464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wps:txbx>
                    <wps:bodyPr lIns="93960" rIns="93960" tIns="48960" bIns="48960">
                      <a:noAutofit/>
                    </wps:bodyPr>
                  </wps:wsp>
                </a:graphicData>
              </a:graphic>
            </wp:anchor>
          </w:drawing>
        </mc:Choice>
        <mc:Fallback>
          <w:pict>
            <v:rect id="shape_0" ID="Cornice2" fillcolor="white" stroked="f" style="position:absolute;margin-left:62.8pt;margin-top:785.5pt;width:140.05pt;height:38.9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v:textbox>
            </v:rect>
          </w:pict>
        </mc:Fallback>
      </mc:AlternateContent>
      <mc:AlternateContent>
        <mc:Choice Requires="wps">
          <w:drawing>
            <wp:anchor behindDoc="1" distT="3175" distB="3175" distL="118110" distR="118110" simplePos="0" locked="0" layoutInCell="1" allowOverlap="1" relativeHeight="3">
              <wp:simplePos x="0" y="0"/>
              <wp:positionH relativeFrom="page">
                <wp:posOffset>946150</wp:posOffset>
              </wp:positionH>
              <wp:positionV relativeFrom="page">
                <wp:posOffset>9963785</wp:posOffset>
              </wp:positionV>
              <wp:extent cx="6172835" cy="1270"/>
              <wp:effectExtent l="0" t="0" r="0" b="0"/>
              <wp:wrapSquare wrapText="bothSides"/>
              <wp:docPr id="14" name="Immagine3"/>
              <a:graphic xmlns:a="http://schemas.openxmlformats.org/drawingml/2006/main">
                <a:graphicData uri="http://schemas.microsoft.com/office/word/2010/wordprocessingShape">
                  <wps:wsp>
                    <wps:cNvSpPr/>
                    <wps:spPr>
                      <a:xfrm>
                        <a:off x="0" y="0"/>
                        <a:ext cx="6172200" cy="0"/>
                      </a:xfrm>
                      <a:prstGeom prst="line">
                        <a:avLst/>
                      </a:prstGeom>
                      <a:ln cap="sq" w="6840">
                        <a:solidFill>
                          <a:srgbClr val="ff0000"/>
                        </a:solidFill>
                        <a:miter/>
                      </a:ln>
                    </wps:spPr>
                    <wps:style>
                      <a:lnRef idx="0"/>
                      <a:fillRef idx="0"/>
                      <a:effectRef idx="0"/>
                      <a:fontRef idx="minor"/>
                    </wps:style>
                    <wps:bodyPr/>
                  </wps:wsp>
                </a:graphicData>
              </a:graphic>
            </wp:anchor>
          </w:drawing>
        </mc:Choice>
        <mc:Fallback>
          <w:pict>
            <v:line id="shape_0" from="74.5pt,784.55pt" to="560.45pt,784.55pt" ID="Immagine3" stroked="t" style="position:absolute;mso-position-horizontal-relative:page;mso-position-vertical-relative:page">
              <v:stroke color="red" weight="6840" joinstyle="miter" endcap="square"/>
              <v:fill o:detectmouseclick="t" on="false"/>
            </v:line>
          </w:pict>
        </mc:Fallback>
      </mc:AlternateContent>
      <mc:AlternateContent>
        <mc:Choice Requires="wps">
          <w:drawing>
            <wp:anchor behindDoc="1" distT="0" distB="0" distL="0" distR="0" simplePos="0" locked="0" layoutInCell="1" allowOverlap="1" relativeHeight="8">
              <wp:simplePos x="0" y="0"/>
              <wp:positionH relativeFrom="page">
                <wp:posOffset>3763645</wp:posOffset>
              </wp:positionH>
              <wp:positionV relativeFrom="page">
                <wp:posOffset>9984740</wp:posOffset>
              </wp:positionV>
              <wp:extent cx="2901950" cy="567055"/>
              <wp:effectExtent l="0" t="0" r="0" b="0"/>
              <wp:wrapNone/>
              <wp:docPr id="15" name="Cornice3"/>
              <a:graphic xmlns:a="http://schemas.openxmlformats.org/drawingml/2006/main">
                <a:graphicData uri="http://schemas.microsoft.com/office/word/2010/wordprocessingShape">
                  <wps:wsp>
                    <wps:cNvSpPr/>
                    <wps:spPr>
                      <a:xfrm>
                        <a:off x="0" y="0"/>
                        <a:ext cx="2901240" cy="56628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wps:txbx>
                    <wps:bodyPr lIns="93960" rIns="93960" tIns="48960" bIns="48960">
                      <a:noAutofit/>
                    </wps:bodyPr>
                  </wps:wsp>
                </a:graphicData>
              </a:graphic>
            </wp:anchor>
          </w:drawing>
        </mc:Choice>
        <mc:Fallback>
          <w:pict>
            <v:rect id="shape_0" ID="Cornice3" fillcolor="white" stroked="f" style="position:absolute;margin-left:296.35pt;margin-top:786.2pt;width:228.4pt;height:44.55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240" w:after="0"/>
      <w:rPr/>
    </w:pPr>
    <w:r>
      <mc:AlternateContent>
        <mc:Choice Requires="wps">
          <w:drawing>
            <wp:anchor behindDoc="1" distT="0" distB="0" distL="0" distR="0" simplePos="0" locked="0" layoutInCell="1" allowOverlap="1" relativeHeight="5">
              <wp:simplePos x="0" y="0"/>
              <wp:positionH relativeFrom="page">
                <wp:posOffset>885825</wp:posOffset>
              </wp:positionH>
              <wp:positionV relativeFrom="page">
                <wp:posOffset>1822450</wp:posOffset>
              </wp:positionV>
              <wp:extent cx="6203315" cy="55880"/>
              <wp:effectExtent l="0" t="0" r="0" b="0"/>
              <wp:wrapNone/>
              <wp:docPr id="1" name="Immagine1"/>
              <a:graphic xmlns:a="http://schemas.openxmlformats.org/drawingml/2006/main">
                <a:graphicData uri="http://schemas.microsoft.com/office/word/2010/wordprocessingShape">
                  <wps:wsp>
                    <wps:cNvSpPr/>
                    <wps:spPr>
                      <a:xfrm>
                        <a:off x="0" y="0"/>
                        <a:ext cx="6201360" cy="46440"/>
                      </a:xfrm>
                      <a:prstGeom prst="line">
                        <a:avLst/>
                      </a:prstGeom>
                      <a:ln cap="sq" w="6840">
                        <a:solidFill>
                          <a:srgbClr val="ff0000"/>
                        </a:solidFill>
                        <a:miter/>
                      </a:ln>
                    </wps:spPr>
                    <wps:style>
                      <a:lnRef idx="0"/>
                      <a:fillRef idx="0"/>
                      <a:effectRef idx="0"/>
                      <a:fontRef idx="minor"/>
                    </wps:style>
                    <wps:bodyPr/>
                  </wps:wsp>
                </a:graphicData>
              </a:graphic>
            </wp:anchor>
          </w:drawing>
        </mc:Choice>
        <mc:Fallback>
          <w:pict>
            <v:line id="shape_0" from="69.75pt,143.5pt" to="558pt,147.1pt" ID="Immagine1" stroked="t" style="position:absolute;mso-position-horizontal-relative:page;mso-position-vertical-relative:page">
              <v:stroke color="red" weight="6840" joinstyle="miter" endcap="square"/>
              <v:fill o:detectmouseclick="t" on="false"/>
            </v:line>
          </w:pict>
        </mc:Fallback>
      </mc:AlternateContent>
      <mc:AlternateContent>
        <mc:Choice Requires="wps">
          <w:drawing>
            <wp:anchor behindDoc="1" distT="0" distB="0" distL="0" distR="0" simplePos="0" locked="0" layoutInCell="1" allowOverlap="1" relativeHeight="6">
              <wp:simplePos x="0" y="0"/>
              <wp:positionH relativeFrom="page">
                <wp:posOffset>888365</wp:posOffset>
              </wp:positionH>
              <wp:positionV relativeFrom="page">
                <wp:posOffset>1313180</wp:posOffset>
              </wp:positionV>
              <wp:extent cx="1490345" cy="1037590"/>
              <wp:effectExtent l="0" t="0" r="0" b="0"/>
              <wp:wrapNone/>
              <wp:docPr id="2" name="Cornice4"/>
              <a:graphic xmlns:a="http://schemas.openxmlformats.org/drawingml/2006/main">
                <a:graphicData uri="http://schemas.microsoft.com/office/word/2010/wordprocessingShape">
                  <wps:wsp>
                    <wps:cNvSpPr/>
                    <wps:spPr>
                      <a:xfrm>
                        <a:off x="0" y="0"/>
                        <a:ext cx="1489680" cy="1036800"/>
                      </a:xfrm>
                      <a:prstGeom prst="rect">
                        <a:avLst/>
                      </a:prstGeom>
                      <a:no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STRUTTURA AUTONOMA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DEL CONSIGLIO COMUNALE</w:t>
                          </w:r>
                        </w:p>
                      </w:txbxContent>
                    </wps:txbx>
                    <wps:bodyPr lIns="3960" rIns="3960" tIns="3960" bIns="3960">
                      <a:noAutofit/>
                    </wps:bodyPr>
                  </wps:wsp>
                </a:graphicData>
              </a:graphic>
            </wp:anchor>
          </w:drawing>
        </mc:Choice>
        <mc:Fallback>
          <w:pict>
            <v:rect id="shape_0" ID="Cornice4" stroked="f" style="position:absolute;margin-left:69.95pt;margin-top:103.4pt;width:117.25pt;height:81.6pt;mso-position-horizontal-relative:page;mso-position-vertical-relative:page">
              <w10:wrap type="square"/>
              <v:fill o:detectmouseclick="t" on="false"/>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STRUTTURA AUTONOMA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DEL CONSIGLIO COMUNALE</w:t>
                    </w:r>
                  </w:p>
                </w:txbxContent>
              </v:textbox>
            </v:rect>
          </w:pict>
        </mc:Fallback>
      </mc:AlternateContent>
      <mc:AlternateContent>
        <mc:Choice Requires="wps">
          <w:drawing>
            <wp:anchor behindDoc="1" distT="0" distB="0" distL="0" distR="0" simplePos="0" locked="0" layoutInCell="1" allowOverlap="1" relativeHeight="7">
              <wp:simplePos x="0" y="0"/>
              <wp:positionH relativeFrom="page">
                <wp:posOffset>3860165</wp:posOffset>
              </wp:positionH>
              <wp:positionV relativeFrom="page">
                <wp:posOffset>1633220</wp:posOffset>
              </wp:positionV>
              <wp:extent cx="2303145" cy="641350"/>
              <wp:effectExtent l="0" t="0" r="0" b="0"/>
              <wp:wrapNone/>
              <wp:docPr id="4" name="Cornice5"/>
              <a:graphic xmlns:a="http://schemas.openxmlformats.org/drawingml/2006/main">
                <a:graphicData uri="http://schemas.microsoft.com/office/word/2010/wordprocessingShape">
                  <wps:wsp>
                    <wps:cNvSpPr/>
                    <wps:spPr>
                      <a:xfrm>
                        <a:off x="0" y="0"/>
                        <a:ext cx="2302560" cy="640800"/>
                      </a:xfrm>
                      <a:prstGeom prst="rect">
                        <a:avLst/>
                      </a:prstGeom>
                      <a:no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 consiliare</w:t>
                            <w:br/>
                            <w:t>Cultura e sport</w:t>
                          </w:r>
                        </w:p>
                      </w:txbxContent>
                    </wps:txbx>
                    <wps:bodyPr lIns="3960" rIns="3960" tIns="3960" bIns="3960">
                      <a:noAutofit/>
                    </wps:bodyPr>
                  </wps:wsp>
                </a:graphicData>
              </a:graphic>
            </wp:anchor>
          </w:drawing>
        </mc:Choice>
        <mc:Fallback>
          <w:pict>
            <v:rect id="shape_0" ID="Cornice5" stroked="f" style="position:absolute;margin-left:303.95pt;margin-top:128.6pt;width:181.25pt;height:50.4pt;mso-position-horizontal-relative:page;mso-position-vertical-relative:page">
              <w10:wrap type="square"/>
              <v:fill o:detectmouseclick="t" on="false"/>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 consiliare</w:t>
                      <w:br/>
                      <w:t>Cultura e sport</w:t>
                    </w:r>
                  </w:p>
                </w:txbxContent>
              </v:textbox>
            </v:rect>
          </w:pict>
        </mc:Fallback>
      </mc:AlternateContent>
      <w:drawing>
        <wp:anchor behindDoc="1" distT="0" distB="0" distL="0" distR="0" simplePos="0" locked="0" layoutInCell="1" allowOverlap="1" relativeHeight="4">
          <wp:simplePos x="0" y="0"/>
          <wp:positionH relativeFrom="page">
            <wp:posOffset>-24765</wp:posOffset>
          </wp:positionH>
          <wp:positionV relativeFrom="page">
            <wp:posOffset>-61595</wp:posOffset>
          </wp:positionV>
          <wp:extent cx="2143125" cy="1508125"/>
          <wp:effectExtent l="0" t="0" r="0" b="0"/>
          <wp:wrapNone/>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5" t="-63" r="-45" b="-63"/>
                  <a:stretch>
                    <a:fillRect/>
                  </a:stretch>
                </pic:blipFill>
                <pic:spPr bwMode="auto">
                  <a:xfrm>
                    <a:off x="0" y="0"/>
                    <a:ext cx="2143125" cy="1508125"/>
                  </a:xfrm>
                  <a:prstGeom prst="rect">
                    <a:avLst/>
                  </a:prstGeom>
                </pic:spPr>
              </pic:pic>
            </a:graphicData>
          </a:graphic>
        </wp:anchor>
      </w:drawing>
    </w:r>
    <w:r>
      <w:rPr/>
      <w:softHyphen/>
      <w:softHyphen/>
      <w:softHyphen/>
      <w:softHyphen/>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mbria" w:hAnsi="Cambria" w:eastAsia="Cambria" w:cs="Times New Roman"/>
      <w:color w:val="auto"/>
      <w:kern w:val="0"/>
      <w:sz w:val="24"/>
      <w:szCs w:val="24"/>
      <w:lang w:val="it-IT" w:eastAsia="zh-CN" w:bidi="ar-SA"/>
    </w:rPr>
  </w:style>
  <w:style w:type="paragraph" w:styleId="Titolo2">
    <w:name w:val="Heading 2"/>
    <w:basedOn w:val="Titolo"/>
    <w:next w:val="Corpodeltesto"/>
    <w:qFormat/>
    <w:pPr>
      <w:numPr>
        <w:ilvl w:val="1"/>
        <w:numId w:val="1"/>
      </w:numPr>
      <w:spacing w:before="200" w:after="120"/>
      <w:outlineLvl w:val="1"/>
    </w:pPr>
    <w:rPr>
      <w:b/>
      <w:bCs/>
      <w:sz w:val="32"/>
      <w:szCs w:val="32"/>
    </w:rPr>
  </w:style>
  <w:style w:type="character" w:styleId="Carpredefinitoparagrafo">
    <w:name w:val="Car. predefinito paragrafo"/>
    <w:qFormat/>
    <w:rPr/>
  </w:style>
  <w:style w:type="character" w:styleId="CarattereCarattere1">
    <w:name w:val=" Carattere Carattere1"/>
    <w:basedOn w:val="Carpredefinitoparagrafo"/>
    <w:qFormat/>
    <w:rPr/>
  </w:style>
  <w:style w:type="character" w:styleId="CarattereCarattere">
    <w:name w:val=" Carattere Carattere"/>
    <w:basedOn w:val="Carpredefinitoparagrafo"/>
    <w:qFormat/>
    <w:rPr/>
  </w:style>
  <w:style w:type="character" w:styleId="Bumpedfont15">
    <w:name w:val="bumpedfont15"/>
    <w:basedOn w:val="Carpredefinitoparagrafo"/>
    <w:qFormat/>
    <w:rPr/>
  </w:style>
  <w:style w:type="character" w:styleId="Punti">
    <w:name w:val="Punti"/>
    <w:qFormat/>
    <w:rPr>
      <w:rFonts w:ascii="OpenSymbol" w:hAnsi="OpenSymbol" w:eastAsia="OpenSymbol" w:cs="OpenSymbol"/>
      <w:sz w:val="21"/>
      <w:szCs w:val="21"/>
    </w:rPr>
  </w:style>
  <w:style w:type="character" w:styleId="WW8Num1z0">
    <w:name w:val="WW8Num1z0"/>
    <w:qFormat/>
    <w:rPr>
      <w:rFonts w:ascii="0" w:hAnsi="0" w:cs="0"/>
      <w:b w:val="false"/>
      <w:sz w:val="26"/>
    </w:rPr>
  </w:style>
  <w:style w:type="character" w:styleId="WW8Num1z1">
    <w:name w:val="WW8Num1z1"/>
    <w:qFormat/>
    <w:rPr>
      <w:rFonts w:ascii="0" w:hAnsi="0" w:cs="0"/>
    </w:rPr>
  </w:style>
  <w:style w:type="character" w:styleId="WW8Num1z3">
    <w:name w:val="WW8Num1z3"/>
    <w:qFormat/>
    <w:rPr>
      <w:rFonts w:ascii="Symbol" w:hAnsi="Symbol" w:cs="Symbol"/>
    </w:rPr>
  </w:style>
  <w:style w:type="character" w:styleId="DefaultParagraphFont">
    <w:name w:val="Default Paragraph Font"/>
    <w:qFormat/>
    <w:rPr/>
  </w:style>
  <w:style w:type="character" w:styleId="WW8Num1z2">
    <w:name w:val="WW8Num1z2"/>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Symbol"/>
    </w:rPr>
  </w:style>
  <w:style w:type="character" w:styleId="WW8Num4z1">
    <w:name w:val="WW8Num4z1"/>
    <w:qFormat/>
    <w:rPr>
      <w:rFonts w:ascii="Courier New" w:hAnsi="Courier New" w:eastAsia="Courier New"/>
    </w:rPr>
  </w:style>
  <w:style w:type="character" w:styleId="WW8Num4z2">
    <w:name w:val="WW8Num4z2"/>
    <w:qFormat/>
    <w:rPr>
      <w:rFonts w:ascii="Wingdings" w:hAnsi="Wingdings" w:eastAsia="Wingdings"/>
    </w:rPr>
  </w:style>
  <w:style w:type="character" w:styleId="Carpredefinitoparagrafo3">
    <w:name w:val="Car. predefinito paragrafo3"/>
    <w:qFormat/>
    <w:rPr/>
  </w:style>
  <w:style w:type="character" w:styleId="WW8Num4z3">
    <w:name w:val="WW8Num4z3"/>
    <w:qFormat/>
    <w:rPr>
      <w:rFonts w:ascii="Symbol" w:hAnsi="Symbol" w:eastAsia="Symbol"/>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eastAsia="Symbol"/>
    </w:rPr>
  </w:style>
  <w:style w:type="character" w:styleId="WW8Num5z1">
    <w:name w:val="WW8Num5z1"/>
    <w:qFormat/>
    <w:rPr>
      <w:rFonts w:ascii="Courier New" w:hAnsi="Courier New" w:eastAsia="Courier New"/>
    </w:rPr>
  </w:style>
  <w:style w:type="character" w:styleId="WW8Num5z2">
    <w:name w:val="WW8Num5z2"/>
    <w:qFormat/>
    <w:rPr>
      <w:rFonts w:ascii="Wingdings" w:hAnsi="Wingdings" w:eastAsia="Wingdings"/>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eastAsia="Symbol"/>
    </w:rPr>
  </w:style>
  <w:style w:type="character" w:styleId="WW8Num6z1">
    <w:name w:val="WW8Num6z1"/>
    <w:qFormat/>
    <w:rPr/>
  </w:style>
  <w:style w:type="character" w:styleId="WW8Num6z2">
    <w:name w:val="WW8Num6z2"/>
    <w:qFormat/>
    <w:rPr/>
  </w:style>
  <w:style w:type="character" w:styleId="Carpredefinitoparagrafo2">
    <w:name w:val="Car. predefinito paragrafo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eastAsia="Symbol"/>
    </w:rPr>
  </w:style>
  <w:style w:type="character" w:styleId="WW8Num7z1">
    <w:name w:val="WW8Num7z1"/>
    <w:qFormat/>
    <w:rPr>
      <w:rFonts w:ascii="Courier New" w:hAnsi="Courier New" w:eastAsia="Courier New"/>
    </w:rPr>
  </w:style>
  <w:style w:type="character" w:styleId="WW8Num7z2">
    <w:name w:val="WW8Num7z2"/>
    <w:qFormat/>
    <w:rPr>
      <w:rFonts w:ascii="Wingdings" w:hAnsi="Wingdings" w:eastAsia="Wingdings"/>
    </w:rPr>
  </w:style>
  <w:style w:type="character" w:styleId="WW8Num8z0">
    <w:name w:val="WW8Num8z0"/>
    <w:qFormat/>
    <w:rPr>
      <w:rFonts w:ascii="Symbol" w:hAnsi="Symbol" w:eastAsia="Symbol"/>
    </w:rPr>
  </w:style>
  <w:style w:type="character" w:styleId="WW8Num8z1">
    <w:name w:val="WW8Num8z1"/>
    <w:qFormat/>
    <w:rPr>
      <w:rFonts w:ascii="Courier New" w:hAnsi="Courier New" w:eastAsia="Courier New"/>
    </w:rPr>
  </w:style>
  <w:style w:type="character" w:styleId="WW8Num8z2">
    <w:name w:val="WW8Num8z2"/>
    <w:qFormat/>
    <w:rPr>
      <w:rFonts w:ascii="Wingdings" w:hAnsi="Wingdings" w:eastAsia="Wingdings"/>
    </w:rPr>
  </w:style>
  <w:style w:type="character" w:styleId="WW8Num9z0">
    <w:name w:val="WW8Num9z0"/>
    <w:qFormat/>
    <w:rPr>
      <w:rFonts w:ascii="Symbol" w:hAnsi="Symbol" w:eastAsia="Symbol"/>
    </w:rPr>
  </w:style>
  <w:style w:type="character" w:styleId="WW8Num9z1">
    <w:name w:val="WW8Num9z1"/>
    <w:qFormat/>
    <w:rPr>
      <w:rFonts w:ascii="Courier New" w:hAnsi="Courier New" w:eastAsia="Courier New"/>
    </w:rPr>
  </w:style>
  <w:style w:type="character" w:styleId="WW8Num9z2">
    <w:name w:val="WW8Num9z2"/>
    <w:qFormat/>
    <w:rPr>
      <w:rFonts w:ascii="Wingdings" w:hAnsi="Wingdings" w:eastAsia="Wingdings"/>
    </w:rPr>
  </w:style>
  <w:style w:type="character" w:styleId="WW8Num10z0">
    <w:name w:val="WW8Num10z0"/>
    <w:qFormat/>
    <w:rPr>
      <w:rFonts w:ascii="Symbol" w:hAnsi="Symbol" w:eastAsia="Symbol"/>
    </w:rPr>
  </w:style>
  <w:style w:type="character" w:styleId="WW8Num10z1">
    <w:name w:val="WW8Num10z1"/>
    <w:qFormat/>
    <w:rPr>
      <w:rFonts w:ascii="Courier New" w:hAnsi="Courier New" w:eastAsia="Courier New"/>
    </w:rPr>
  </w:style>
  <w:style w:type="character" w:styleId="WW8Num10z2">
    <w:name w:val="WW8Num10z2"/>
    <w:qFormat/>
    <w:rPr>
      <w:rFonts w:ascii="Wingdings" w:hAnsi="Wingdings" w:eastAsia="Wingdings"/>
    </w:rPr>
  </w:style>
  <w:style w:type="character" w:styleId="WW8Num11z0">
    <w:name w:val="WW8Num11z0"/>
    <w:qFormat/>
    <w:rPr>
      <w:rFonts w:ascii="Symbol" w:hAnsi="Symbol" w:eastAsia="Symbol"/>
      <w:color w:val="FF0000"/>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Courier New" w:hAnsi="Courier New" w:eastAsia="Courier New"/>
    </w:rPr>
  </w:style>
  <w:style w:type="character" w:styleId="WW8Num12z1">
    <w:name w:val="WW8Num12z1"/>
    <w:qFormat/>
    <w:rPr>
      <w:rFonts w:ascii="Symbol" w:hAnsi="Symbol" w:eastAsia="Symbol"/>
    </w:rPr>
  </w:style>
  <w:style w:type="character" w:styleId="WW8Num12z2">
    <w:name w:val="WW8Num12z2"/>
    <w:qFormat/>
    <w:rPr>
      <w:rFonts w:ascii="Wingdings" w:hAnsi="Wingdings" w:eastAsia="Wingdings"/>
    </w:rPr>
  </w:style>
  <w:style w:type="character" w:styleId="WW8Num13z0">
    <w:name w:val="WW8Num13z0"/>
    <w:qFormat/>
    <w:rPr>
      <w:b/>
      <w:sz w:val="28"/>
    </w:rPr>
  </w:style>
  <w:style w:type="character" w:styleId="WW8Num13z1">
    <w:name w:val="WW8Num13z1"/>
    <w:qFormat/>
    <w:rPr>
      <w:rFonts w:ascii="Courier New" w:hAnsi="Courier New" w:eastAsia="Courier New"/>
    </w:rPr>
  </w:style>
  <w:style w:type="character" w:styleId="WW8Num13z2">
    <w:name w:val="WW8Num13z2"/>
    <w:qFormat/>
    <w:rPr>
      <w:rFonts w:ascii="Wingdings" w:hAnsi="Wingdings" w:eastAsia="Wingdings"/>
    </w:rPr>
  </w:style>
  <w:style w:type="character" w:styleId="WW8Num13z3">
    <w:name w:val="WW8Num13z3"/>
    <w:qFormat/>
    <w:rPr>
      <w:rFonts w:ascii="Symbol" w:hAnsi="Symbol" w:eastAsia="Symbol"/>
    </w:rPr>
  </w:style>
  <w:style w:type="character" w:styleId="WW8Num14z0">
    <w:name w:val="WW8Num14z0"/>
    <w:qFormat/>
    <w:rPr>
      <w:rFonts w:ascii="Symbol" w:hAnsi="Symbol" w:eastAsia="Symbol"/>
    </w:rPr>
  </w:style>
  <w:style w:type="character" w:styleId="WW8Num14z1">
    <w:name w:val="WW8Num14z1"/>
    <w:qFormat/>
    <w:rPr>
      <w:rFonts w:ascii="Courier New" w:hAnsi="Courier New" w:eastAsia="Courier New"/>
    </w:rPr>
  </w:style>
  <w:style w:type="character" w:styleId="WW8Num14z2">
    <w:name w:val="WW8Num14z2"/>
    <w:qFormat/>
    <w:rPr>
      <w:rFonts w:ascii="Wingdings" w:hAnsi="Wingdings" w:eastAsia="Wingdings"/>
    </w:rPr>
  </w:style>
  <w:style w:type="character" w:styleId="WW8Num15z0">
    <w:name w:val="WW8Num15z0"/>
    <w:qFormat/>
    <w:rPr>
      <w:rFonts w:ascii="Symbol" w:hAnsi="Symbol" w:eastAsia="Symbol"/>
    </w:rPr>
  </w:style>
  <w:style w:type="character" w:styleId="WW8Num15z1">
    <w:name w:val="WW8Num15z1"/>
    <w:qFormat/>
    <w:rPr>
      <w:rFonts w:ascii="Courier New" w:hAnsi="Courier New" w:eastAsia="Courier New"/>
    </w:rPr>
  </w:style>
  <w:style w:type="character" w:styleId="WW8Num15z2">
    <w:name w:val="WW8Num15z2"/>
    <w:qFormat/>
    <w:rPr>
      <w:rFonts w:ascii="Wingdings" w:hAnsi="Wingdings" w:eastAsia="Wingdings"/>
    </w:rPr>
  </w:style>
  <w:style w:type="character" w:styleId="WW8Num16z0">
    <w:name w:val="WW8Num16z0"/>
    <w:qFormat/>
    <w:rPr>
      <w:rFonts w:ascii="Symbol" w:hAnsi="Symbol" w:eastAsia="Symbol"/>
    </w:rPr>
  </w:style>
  <w:style w:type="character" w:styleId="WW8Num16z1">
    <w:name w:val="WW8Num16z1"/>
    <w:qFormat/>
    <w:rPr>
      <w:rFonts w:ascii="Courier New" w:hAnsi="Courier New" w:eastAsia="Courier New"/>
    </w:rPr>
  </w:style>
  <w:style w:type="character" w:styleId="WW8Num16z2">
    <w:name w:val="WW8Num16z2"/>
    <w:qFormat/>
    <w:rPr>
      <w:rFonts w:ascii="Wingdings" w:hAnsi="Wingdings" w:eastAsia="Wingdings"/>
    </w:rPr>
  </w:style>
  <w:style w:type="character" w:styleId="WW8Num17z0">
    <w:name w:val="WW8Num17z0"/>
    <w:qFormat/>
    <w:rPr>
      <w:rFonts w:ascii="Symbol" w:hAnsi="Symbol" w:eastAsia="Symbol"/>
    </w:rPr>
  </w:style>
  <w:style w:type="character" w:styleId="WW8Num17z1">
    <w:name w:val="WW8Num17z1"/>
    <w:qFormat/>
    <w:rPr>
      <w:rFonts w:ascii="Courier New" w:hAnsi="Courier New" w:eastAsia="Courier New"/>
    </w:rPr>
  </w:style>
  <w:style w:type="character" w:styleId="WW8Num17z2">
    <w:name w:val="WW8Num17z2"/>
    <w:qFormat/>
    <w:rPr>
      <w:rFonts w:ascii="Wingdings" w:hAnsi="Wingdings" w:eastAsia="Wingdings"/>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eastAsia="Symbol"/>
    </w:rPr>
  </w:style>
  <w:style w:type="character" w:styleId="WW8Num19z1">
    <w:name w:val="WW8Num19z1"/>
    <w:qFormat/>
    <w:rPr>
      <w:rFonts w:ascii="Courier New" w:hAnsi="Courier New" w:eastAsia="Courier New"/>
    </w:rPr>
  </w:style>
  <w:style w:type="character" w:styleId="WW8Num19z2">
    <w:name w:val="WW8Num19z2"/>
    <w:qFormat/>
    <w:rPr>
      <w:rFonts w:ascii="Wingdings" w:hAnsi="Wingdings" w:eastAsia="Wingdings"/>
    </w:rPr>
  </w:style>
  <w:style w:type="character" w:styleId="WW8Num20z0">
    <w:name w:val="WW8Num20z0"/>
    <w:qFormat/>
    <w:rPr>
      <w:rFonts w:ascii="Symbol" w:hAnsi="Symbol" w:eastAsia="Symbol"/>
    </w:rPr>
  </w:style>
  <w:style w:type="character" w:styleId="WW8Num20z1">
    <w:name w:val="WW8Num20z1"/>
    <w:qFormat/>
    <w:rPr>
      <w:rFonts w:ascii="Courier New" w:hAnsi="Courier New" w:eastAsia="Courier New"/>
    </w:rPr>
  </w:style>
  <w:style w:type="character" w:styleId="WW8Num20z2">
    <w:name w:val="WW8Num20z2"/>
    <w:qFormat/>
    <w:rPr>
      <w:rFonts w:ascii="Wingdings" w:hAnsi="Wingdings" w:eastAsia="Wingdings"/>
    </w:rPr>
  </w:style>
  <w:style w:type="character" w:styleId="WW8Num21z0">
    <w:name w:val="WW8Num21z0"/>
    <w:qFormat/>
    <w:rPr>
      <w:rFonts w:ascii="Symbol" w:hAnsi="Symbol" w:eastAsia="Symbol"/>
    </w:rPr>
  </w:style>
  <w:style w:type="character" w:styleId="WW8Num21z1">
    <w:name w:val="WW8Num21z1"/>
    <w:qFormat/>
    <w:rPr>
      <w:rFonts w:ascii="Courier New" w:hAnsi="Courier New" w:eastAsia="Courier New"/>
    </w:rPr>
  </w:style>
  <w:style w:type="character" w:styleId="WW8Num21z2">
    <w:name w:val="WW8Num21z2"/>
    <w:qFormat/>
    <w:rPr>
      <w:rFonts w:ascii="Wingdings" w:hAnsi="Wingdings" w:eastAsia="Wingdings"/>
    </w:rPr>
  </w:style>
  <w:style w:type="character" w:styleId="WW8Num22z0">
    <w:name w:val="WW8Num22z0"/>
    <w:qFormat/>
    <w:rPr>
      <w:rFonts w:ascii="Symbol" w:hAnsi="Symbol" w:eastAsia="Symbol"/>
    </w:rPr>
  </w:style>
  <w:style w:type="character" w:styleId="WW8Num22z1">
    <w:name w:val="WW8Num22z1"/>
    <w:qFormat/>
    <w:rPr>
      <w:rFonts w:ascii="Courier New" w:hAnsi="Courier New" w:eastAsia="Courier New"/>
    </w:rPr>
  </w:style>
  <w:style w:type="character" w:styleId="WW8Num22z2">
    <w:name w:val="WW8Num22z2"/>
    <w:qFormat/>
    <w:rPr>
      <w:rFonts w:ascii="Wingdings" w:hAnsi="Wingdings" w:eastAsia="Wingdings"/>
    </w:rPr>
  </w:style>
  <w:style w:type="character" w:styleId="WW8Num23z0">
    <w:name w:val="WW8Num23z0"/>
    <w:qFormat/>
    <w:rPr>
      <w:rFonts w:ascii="Symbol" w:hAnsi="Symbol" w:eastAsia="Symbol"/>
    </w:rPr>
  </w:style>
  <w:style w:type="character" w:styleId="WW8Num23z1">
    <w:name w:val="WW8Num23z1"/>
    <w:qFormat/>
    <w:rPr>
      <w:rFonts w:ascii="Courier New" w:hAnsi="Courier New" w:eastAsia="Courier New"/>
    </w:rPr>
  </w:style>
  <w:style w:type="character" w:styleId="WW8Num23z2">
    <w:name w:val="WW8Num23z2"/>
    <w:qFormat/>
    <w:rPr>
      <w:rFonts w:ascii="Wingdings" w:hAnsi="Wingdings" w:eastAsia="Wingdings"/>
    </w:rPr>
  </w:style>
  <w:style w:type="character" w:styleId="WW8Num24z0">
    <w:name w:val="WW8Num24z0"/>
    <w:qFormat/>
    <w:rPr>
      <w:rFonts w:ascii="Symbol" w:hAnsi="Symbol" w:eastAsia="Symbol"/>
    </w:rPr>
  </w:style>
  <w:style w:type="character" w:styleId="WW8Num24z1">
    <w:name w:val="WW8Num24z1"/>
    <w:qFormat/>
    <w:rPr>
      <w:rFonts w:ascii="Courier New" w:hAnsi="Courier New" w:eastAsia="Courier New"/>
    </w:rPr>
  </w:style>
  <w:style w:type="character" w:styleId="WW8Num24z2">
    <w:name w:val="WW8Num24z2"/>
    <w:qFormat/>
    <w:rPr>
      <w:rFonts w:ascii="Wingdings" w:hAnsi="Wingdings" w:eastAsia="Wingdings"/>
    </w:rPr>
  </w:style>
  <w:style w:type="character" w:styleId="WW8Num25z0">
    <w:name w:val="WW8Num25z0"/>
    <w:qFormat/>
    <w:rPr>
      <w:rFonts w:ascii="Symbol" w:hAnsi="Symbol" w:eastAsia="Symbol"/>
    </w:rPr>
  </w:style>
  <w:style w:type="character" w:styleId="WW8Num25z1">
    <w:name w:val="WW8Num25z1"/>
    <w:qFormat/>
    <w:rPr>
      <w:rFonts w:ascii="Courier New" w:hAnsi="Courier New" w:eastAsia="Courier New"/>
    </w:rPr>
  </w:style>
  <w:style w:type="character" w:styleId="WW8Num25z2">
    <w:name w:val="WW8Num25z2"/>
    <w:qFormat/>
    <w:rPr>
      <w:rFonts w:ascii="Wingdings" w:hAnsi="Wingdings" w:eastAsia="Wingdings"/>
    </w:rPr>
  </w:style>
  <w:style w:type="character" w:styleId="WW8Num26z0">
    <w:name w:val="WW8Num26z0"/>
    <w:qFormat/>
    <w:rPr>
      <w:rFonts w:ascii="Symbol" w:hAnsi="Symbol" w:eastAsia="Symbol"/>
    </w:rPr>
  </w:style>
  <w:style w:type="character" w:styleId="WW8Num26z1">
    <w:name w:val="WW8Num26z1"/>
    <w:qFormat/>
    <w:rPr>
      <w:rFonts w:ascii="Courier New" w:hAnsi="Courier New" w:eastAsia="Courier New"/>
    </w:rPr>
  </w:style>
  <w:style w:type="character" w:styleId="WW8Num26z2">
    <w:name w:val="WW8Num26z2"/>
    <w:qFormat/>
    <w:rPr>
      <w:rFonts w:ascii="Wingdings" w:hAnsi="Wingdings" w:eastAsia="Wingdings"/>
    </w:rPr>
  </w:style>
  <w:style w:type="character" w:styleId="WW8Num27z0">
    <w:name w:val="WW8Num27z0"/>
    <w:qFormat/>
    <w:rPr>
      <w:rFonts w:ascii="Symbol" w:hAnsi="Symbol" w:eastAsia="Symbol"/>
    </w:rPr>
  </w:style>
  <w:style w:type="character" w:styleId="WW8Num27z1">
    <w:name w:val="WW8Num27z1"/>
    <w:qFormat/>
    <w:rPr>
      <w:rFonts w:ascii="Courier New" w:hAnsi="Courier New" w:eastAsia="Courier New"/>
    </w:rPr>
  </w:style>
  <w:style w:type="character" w:styleId="WW8Num27z2">
    <w:name w:val="WW8Num27z2"/>
    <w:qFormat/>
    <w:rPr>
      <w:rFonts w:ascii="Wingdings" w:hAnsi="Wingdings" w:eastAsia="Wingdings"/>
    </w:rPr>
  </w:style>
  <w:style w:type="character" w:styleId="WW8Num28z0">
    <w:name w:val="WW8Num28z0"/>
    <w:qFormat/>
    <w:rPr>
      <w:rFonts w:ascii="Symbol" w:hAnsi="Symbol" w:eastAsia="Symbol"/>
    </w:rPr>
  </w:style>
  <w:style w:type="character" w:styleId="WW8Num28z1">
    <w:name w:val="WW8Num28z1"/>
    <w:qFormat/>
    <w:rPr>
      <w:rFonts w:ascii="Courier New" w:hAnsi="Courier New" w:eastAsia="Courier New"/>
    </w:rPr>
  </w:style>
  <w:style w:type="character" w:styleId="WW8Num28z2">
    <w:name w:val="WW8Num28z2"/>
    <w:qFormat/>
    <w:rPr>
      <w:rFonts w:ascii="Wingdings" w:hAnsi="Wingdings" w:eastAsia="Wingdings"/>
    </w:rPr>
  </w:style>
  <w:style w:type="character" w:styleId="WW8Num29z0">
    <w:name w:val="WW8Num29z0"/>
    <w:qFormat/>
    <w:rPr>
      <w:rFonts w:ascii="Symbol" w:hAnsi="Symbol" w:eastAsia="Symbol"/>
    </w:rPr>
  </w:style>
  <w:style w:type="character" w:styleId="WW8Num29z1">
    <w:name w:val="WW8Num29z1"/>
    <w:qFormat/>
    <w:rPr>
      <w:rFonts w:ascii="Courier New" w:hAnsi="Courier New" w:eastAsia="Courier New"/>
    </w:rPr>
  </w:style>
  <w:style w:type="character" w:styleId="WW8Num29z2">
    <w:name w:val="WW8Num29z2"/>
    <w:qFormat/>
    <w:rPr>
      <w:rFonts w:ascii="Wingdings" w:hAnsi="Wingdings" w:eastAsia="Wingdings"/>
    </w:rPr>
  </w:style>
  <w:style w:type="character" w:styleId="WW8Num30z0">
    <w:name w:val="WW8Num30z0"/>
    <w:qFormat/>
    <w:rPr>
      <w:rFonts w:ascii="Symbol" w:hAnsi="Symbol" w:eastAsia="Symbol"/>
    </w:rPr>
  </w:style>
  <w:style w:type="character" w:styleId="WW8Num30z1">
    <w:name w:val="WW8Num30z1"/>
    <w:qFormat/>
    <w:rPr>
      <w:rFonts w:ascii="Courier New" w:hAnsi="Courier New" w:eastAsia="Courier New"/>
    </w:rPr>
  </w:style>
  <w:style w:type="character" w:styleId="WW8Num30z2">
    <w:name w:val="WW8Num30z2"/>
    <w:qFormat/>
    <w:rPr>
      <w:rFonts w:ascii="Wingdings" w:hAnsi="Wingdings" w:eastAsia="Wingdings"/>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Symbol" w:hAnsi="Symbol" w:eastAsia="Symbol"/>
    </w:rPr>
  </w:style>
  <w:style w:type="character" w:styleId="WW8Num32z1">
    <w:name w:val="WW8Num32z1"/>
    <w:qFormat/>
    <w:rPr>
      <w:rFonts w:ascii="Courier New" w:hAnsi="Courier New" w:eastAsia="Courier New"/>
    </w:rPr>
  </w:style>
  <w:style w:type="character" w:styleId="WW8Num32z2">
    <w:name w:val="WW8Num32z2"/>
    <w:qFormat/>
    <w:rPr>
      <w:rFonts w:ascii="Wingdings" w:hAnsi="Wingdings" w:eastAsia="Wingdings"/>
    </w:rPr>
  </w:style>
  <w:style w:type="character" w:styleId="WW8Num33z0">
    <w:name w:val="WW8Num33z0"/>
    <w:qFormat/>
    <w:rPr>
      <w:rFonts w:ascii="Symbol" w:hAnsi="Symbol" w:eastAsia="Symbol"/>
      <w:color w:val="FF0000"/>
    </w:rPr>
  </w:style>
  <w:style w:type="character" w:styleId="WW8Num33z1">
    <w:name w:val="WW8Num33z1"/>
    <w:qFormat/>
    <w:rPr>
      <w:rFonts w:ascii="Courier New" w:hAnsi="Courier New" w:eastAsia="Courier New"/>
    </w:rPr>
  </w:style>
  <w:style w:type="character" w:styleId="WW8Num33z2">
    <w:name w:val="WW8Num33z2"/>
    <w:qFormat/>
    <w:rPr>
      <w:rFonts w:ascii="Wingdings" w:hAnsi="Wingdings" w:eastAsia="Wingdings"/>
    </w:rPr>
  </w:style>
  <w:style w:type="character" w:styleId="WW8Num33z3">
    <w:name w:val="WW8Num33z3"/>
    <w:qFormat/>
    <w:rPr>
      <w:rFonts w:ascii="Symbol" w:hAnsi="Symbol" w:eastAsia="Symbol"/>
    </w:rPr>
  </w:style>
  <w:style w:type="character" w:styleId="WW8Num34z0">
    <w:name w:val="WW8Num34z0"/>
    <w:qFormat/>
    <w:rPr>
      <w:b/>
      <w:sz w:val="24"/>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eastAsia="Symbol"/>
    </w:rPr>
  </w:style>
  <w:style w:type="character" w:styleId="WW8Num35z1">
    <w:name w:val="WW8Num35z1"/>
    <w:qFormat/>
    <w:rPr>
      <w:rFonts w:ascii="Courier New" w:hAnsi="Courier New" w:eastAsia="Courier New"/>
    </w:rPr>
  </w:style>
  <w:style w:type="character" w:styleId="WW8Num35z2">
    <w:name w:val="WW8Num35z2"/>
    <w:qFormat/>
    <w:rPr>
      <w:rFonts w:ascii="Wingdings" w:hAnsi="Wingdings" w:eastAsia="Wingdings"/>
    </w:rPr>
  </w:style>
  <w:style w:type="character" w:styleId="WW8Num36z0">
    <w:name w:val="WW8Num36z0"/>
    <w:qFormat/>
    <w:rPr>
      <w:rFonts w:ascii="Symbol" w:hAnsi="Symbol" w:eastAsia="Symbol"/>
    </w:rPr>
  </w:style>
  <w:style w:type="character" w:styleId="WW8Num36z1">
    <w:name w:val="WW8Num36z1"/>
    <w:qFormat/>
    <w:rPr>
      <w:rFonts w:ascii="Courier New" w:hAnsi="Courier New" w:eastAsia="Courier New"/>
    </w:rPr>
  </w:style>
  <w:style w:type="character" w:styleId="WW8Num36z2">
    <w:name w:val="WW8Num36z2"/>
    <w:qFormat/>
    <w:rPr>
      <w:rFonts w:ascii="Wingdings" w:hAnsi="Wingdings" w:eastAsia="Wingdings"/>
    </w:rPr>
  </w:style>
  <w:style w:type="character" w:styleId="WW8Num37z0">
    <w:name w:val="WW8Num37z0"/>
    <w:qFormat/>
    <w:rPr>
      <w:rFonts w:ascii="Wingdings" w:hAnsi="Wingdings" w:eastAsia="Wingdings"/>
      <w:b/>
      <w:color w:val="FF0000"/>
    </w:rPr>
  </w:style>
  <w:style w:type="character" w:styleId="WW8Num37z1">
    <w:name w:val="WW8Num37z1"/>
    <w:qFormat/>
    <w:rPr>
      <w:rFonts w:ascii="Courier New" w:hAnsi="Courier New" w:eastAsia="Courier New"/>
    </w:rPr>
  </w:style>
  <w:style w:type="character" w:styleId="WW8Num37z2">
    <w:name w:val="WW8Num37z2"/>
    <w:qFormat/>
    <w:rPr>
      <w:rFonts w:ascii="Wingdings" w:hAnsi="Wingdings" w:eastAsia="Wingdings"/>
    </w:rPr>
  </w:style>
  <w:style w:type="character" w:styleId="WW8Num37z3">
    <w:name w:val="WW8Num37z3"/>
    <w:qFormat/>
    <w:rPr>
      <w:rFonts w:ascii="Symbol" w:hAnsi="Symbol" w:eastAsia="Symbol"/>
    </w:rPr>
  </w:style>
  <w:style w:type="character" w:styleId="Carpredefinitoparagrafo1">
    <w:name w:val="Car. predefinito paragrafo1"/>
    <w:qFormat/>
    <w:rPr/>
  </w:style>
  <w:style w:type="character" w:styleId="Strong">
    <w:name w:val="Strong"/>
    <w:qFormat/>
    <w:rPr>
      <w:b/>
    </w:rPr>
  </w:style>
  <w:style w:type="character" w:styleId="Caratteredinumerazione">
    <w:name w:val="Carattere di numerazione"/>
    <w:qFormat/>
    <w:rPr/>
  </w:style>
  <w:style w:type="character" w:styleId="Fontstyle01">
    <w:name w:val="fontstyle01"/>
    <w:qFormat/>
    <w:rPr>
      <w:rFonts w:ascii="TimesNewRomanPSMT" w:hAnsi="TimesNewRomanPSMT" w:eastAsia="TimesNewRomanPSMT"/>
      <w:b w:val="false"/>
      <w:bCs w:val="false"/>
      <w:i w:val="false"/>
      <w:iCs w:val="false"/>
      <w:color w:val="000000"/>
      <w:sz w:val="20"/>
      <w:szCs w:val="20"/>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CarattereCarattere2">
    <w:name w:val="Carattere Carattere"/>
    <w:qFormat/>
    <w:rPr/>
  </w:style>
  <w:style w:type="character" w:styleId="CarattereCarattere11">
    <w:name w:val="Carattere Carattere1"/>
    <w:qFormat/>
    <w:rPr/>
  </w:style>
  <w:style w:type="character" w:styleId="Caratteridinumerazione">
    <w:name w:val="Caratteri di numerazione"/>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4z2">
    <w:name w:val="WW8Num44z2"/>
    <w:qFormat/>
    <w:rPr/>
  </w:style>
  <w:style w:type="character" w:styleId="WW8Num44z1">
    <w:name w:val="WW8Num44z1"/>
    <w:qFormat/>
    <w:rPr/>
  </w:style>
  <w:style w:type="character" w:styleId="WW8Num44z0">
    <w:name w:val="WW8Num44z0"/>
    <w:qFormat/>
    <w:rPr/>
  </w:style>
  <w:style w:type="character" w:styleId="WW8Num43z1">
    <w:name w:val="WW8Num43z1"/>
    <w:qFormat/>
    <w:rPr>
      <w:rFonts w:ascii="Courier New" w:hAnsi="Courier New" w:eastAsia="Courier New"/>
    </w:rPr>
  </w:style>
  <w:style w:type="character" w:styleId="WW8Num42z1">
    <w:name w:val="WW8Num42z1"/>
    <w:qFormat/>
    <w:rPr>
      <w:rFonts w:ascii="Courier New" w:hAnsi="Courier New" w:eastAsia="Courier New"/>
    </w:rPr>
  </w:style>
  <w:style w:type="character" w:styleId="WW8Num41z1">
    <w:name w:val="WW8Num41z1"/>
    <w:qFormat/>
    <w:rPr>
      <w:rFonts w:ascii="Courier New" w:hAnsi="Courier New" w:eastAsia="Courier New"/>
    </w:rPr>
  </w:style>
  <w:style w:type="character" w:styleId="WW8Num40z1">
    <w:name w:val="WW8Num40z1"/>
    <w:qFormat/>
    <w:rPr>
      <w:rFonts w:ascii="Courier New" w:hAnsi="Courier New" w:eastAsia="Courier New"/>
    </w:rPr>
  </w:style>
  <w:style w:type="character" w:styleId="WW8Num39z8">
    <w:name w:val="WW8Num39z8"/>
    <w:qFormat/>
    <w:rPr/>
  </w:style>
  <w:style w:type="character" w:styleId="WW8Num39z7">
    <w:name w:val="WW8Num39z7"/>
    <w:qFormat/>
    <w:rPr/>
  </w:style>
  <w:style w:type="character" w:styleId="WW8Num39z6">
    <w:name w:val="WW8Num39z6"/>
    <w:qFormat/>
    <w:rPr/>
  </w:style>
  <w:style w:type="character" w:styleId="WW8Num39z5">
    <w:name w:val="WW8Num39z5"/>
    <w:qFormat/>
    <w:rPr/>
  </w:style>
  <w:style w:type="character" w:styleId="WW8Num39z4">
    <w:name w:val="WW8Num39z4"/>
    <w:qFormat/>
    <w:rPr/>
  </w:style>
  <w:style w:type="character" w:styleId="WW8Num39z3">
    <w:name w:val="WW8Num39z3"/>
    <w:qFormat/>
    <w:rPr/>
  </w:style>
  <w:style w:type="character" w:styleId="WW8Num39z2">
    <w:name w:val="WW8Num39z2"/>
    <w:qFormat/>
    <w:rPr/>
  </w:style>
  <w:style w:type="character" w:styleId="WW8Num39z1">
    <w:name w:val="WW8Num39z1"/>
    <w:qFormat/>
    <w:rPr/>
  </w:style>
  <w:style w:type="character" w:styleId="WW8Num39z0">
    <w:name w:val="WW8Num39z0"/>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38z2">
    <w:name w:val="WW8Num38z2"/>
    <w:qFormat/>
    <w:rPr/>
  </w:style>
  <w:style w:type="character" w:styleId="WW8Num38z1">
    <w:name w:val="WW8Num38z1"/>
    <w:qFormat/>
    <w:rPr/>
  </w:style>
  <w:style w:type="character" w:styleId="WW8Num38z0">
    <w:name w:val="WW8Num38z0"/>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3">
    <w:name w:val="WW8Num35z3"/>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CollegamentoInternet">
    <w:name w:val="Collegamento Internet"/>
    <w:rPr>
      <w:color w:val="000080"/>
      <w:u w:val="single"/>
      <w:lang w:val="zxx" w:eastAsia="zxx" w:bidi="zxx"/>
    </w:rPr>
  </w:style>
  <w:style w:type="character" w:styleId="Enfasi">
    <w:name w:val="Enfasi"/>
    <w:qFormat/>
    <w:rPr>
      <w:i/>
      <w:iCs/>
    </w:rPr>
  </w:style>
  <w:style w:type="paragraph" w:styleId="Titolo">
    <w:name w:val="Titolo"/>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rPr/>
  </w:style>
  <w:style w:type="paragraph" w:styleId="Pidipagina">
    <w:name w:val="Footer"/>
    <w:basedOn w:val="Normal"/>
    <w:pPr/>
    <w:rPr/>
  </w:style>
  <w:style w:type="paragraph" w:styleId="NormaleWeb">
    <w:name w:val="Normale (Web)"/>
    <w:basedOn w:val="Normal"/>
    <w:qFormat/>
    <w:pPr/>
    <w:rPr>
      <w:rFonts w:ascii="Times;Times New Roman" w:hAnsi="Times;Times New Roman" w:cs="Times New Roman"/>
      <w:sz w:val="20"/>
      <w:szCs w:val="20"/>
    </w:rPr>
  </w:style>
  <w:style w:type="paragraph" w:styleId="Contenutocornice">
    <w:name w:val="Contenuto cornice"/>
    <w:basedOn w:val="Normal"/>
    <w:qFormat/>
    <w:pPr/>
    <w:rPr/>
  </w:style>
  <w:style w:type="paragraph" w:styleId="ListParagraph">
    <w:name w:val="List Paragraph"/>
    <w:basedOn w:val="Normal"/>
    <w:qFormat/>
    <w:pPr>
      <w:spacing w:before="0" w:after="0"/>
      <w:ind w:left="720" w:right="0" w:hanging="0"/>
      <w:contextualSpacing/>
    </w:pPr>
    <w:rPr/>
  </w:style>
  <w:style w:type="paragraph" w:styleId="Caption">
    <w:name w:val="caption"/>
    <w:basedOn w:val="Normal"/>
    <w:qFormat/>
    <w:pPr>
      <w:spacing w:before="120" w:after="120"/>
    </w:pPr>
    <w:rPr>
      <w:rFonts w:eastAsia="Mangal"/>
      <w:i/>
      <w:iCs/>
      <w:lang w:eastAsia="hi-IN"/>
    </w:rPr>
  </w:style>
  <w:style w:type="paragraph" w:styleId="Intestazione1">
    <w:name w:val="Intestazione1"/>
    <w:basedOn w:val="Normal"/>
    <w:qFormat/>
    <w:pPr>
      <w:keepNext w:val="true"/>
      <w:spacing w:before="240" w:after="120"/>
    </w:pPr>
    <w:rPr>
      <w:rFonts w:ascii="Arial" w:hAnsi="Arial" w:eastAsia="Arial"/>
      <w:sz w:val="28"/>
      <w:szCs w:val="28"/>
      <w:lang w:eastAsia="hi-IN"/>
    </w:rPr>
  </w:style>
  <w:style w:type="paragraph" w:styleId="Didascalia1">
    <w:name w:val="Didascalia1"/>
    <w:basedOn w:val="Normal"/>
    <w:qFormat/>
    <w:pPr>
      <w:spacing w:before="120" w:after="120"/>
    </w:pPr>
    <w:rPr>
      <w:rFonts w:eastAsia="Arial"/>
      <w:i/>
      <w:iCs/>
      <w:lang w:eastAsia="hi-IN"/>
    </w:rPr>
  </w:style>
  <w:style w:type="paragraph" w:styleId="Titolo1">
    <w:name w:val="Titolo1"/>
    <w:basedOn w:val="Normal"/>
    <w:qFormat/>
    <w:pPr>
      <w:keepNext w:val="true"/>
      <w:spacing w:before="240" w:after="120"/>
    </w:pPr>
    <w:rPr>
      <w:rFonts w:ascii="Liberation Sans" w:hAnsi="Liberation Sans" w:eastAsia="Liberation Sans"/>
      <w:sz w:val="28"/>
      <w:szCs w:val="28"/>
      <w:lang w:eastAsia="hi-IN"/>
    </w:rPr>
  </w:style>
  <w:style w:type="paragraph" w:styleId="BalloonText">
    <w:name w:val="Balloon Text"/>
    <w:basedOn w:val="Normal"/>
    <w:qFormat/>
    <w:pPr/>
    <w:rPr>
      <w:rFonts w:ascii="Tahoma" w:hAnsi="Tahoma" w:eastAsia="Tahoma"/>
      <w:sz w:val="16"/>
      <w:szCs w:val="16"/>
      <w:lang w:eastAsia="hi-IN"/>
    </w:rPr>
  </w:style>
  <w:style w:type="paragraph" w:styleId="TestoGrassetto">
    <w:name w:val="Testo Grassetto"/>
    <w:qFormat/>
    <w:pPr>
      <w:widowControl/>
      <w:suppressAutoHyphens w:val="true"/>
      <w:bidi w:val="0"/>
      <w:spacing w:before="0" w:after="0"/>
      <w:jc w:val="center"/>
    </w:pPr>
    <w:rPr>
      <w:rFonts w:ascii="Times New Roman" w:hAnsi="Times New Roman" w:eastAsia="Liberation Serif" w:cs="Liberation Serif"/>
      <w:b/>
      <w:color w:val="00000A"/>
      <w:kern w:val="0"/>
      <w:sz w:val="24"/>
      <w:szCs w:val="20"/>
      <w:lang w:val="it-IT" w:eastAsia="hi-IN" w:bidi="hi-IN"/>
    </w:rPr>
  </w:style>
  <w:style w:type="paragraph" w:styleId="Paragrafobase">
    <w:name w:val="[Paragrafo base]"/>
    <w:basedOn w:val="Normal"/>
    <w:qFormat/>
    <w:pPr>
      <w:widowControl w:val="false"/>
      <w:spacing w:lineRule="auto" w:line="288"/>
    </w:pPr>
    <w:rPr>
      <w:rFonts w:ascii="Times-Roman" w:hAnsi="Times-Roman" w:eastAsia="Times-Roman"/>
      <w:color w:val="000000"/>
      <w:lang w:eastAsia="hi-IN"/>
    </w:rPr>
  </w:style>
  <w:style w:type="paragraph" w:styleId="Default">
    <w:name w:val="Default"/>
    <w:qFormat/>
    <w:pPr>
      <w:widowControl/>
      <w:suppressAutoHyphens w:val="true"/>
      <w:bidi w:val="0"/>
      <w:spacing w:before="0" w:after="0"/>
      <w:jc w:val="left"/>
    </w:pPr>
    <w:rPr>
      <w:rFonts w:ascii="Times New Roman" w:hAnsi="Times New Roman" w:eastAsia="Liberation Serif" w:cs="Liberation Serif"/>
      <w:color w:val="000000"/>
      <w:kern w:val="0"/>
      <w:sz w:val="24"/>
      <w:szCs w:val="24"/>
      <w:lang w:val="it-IT" w:eastAsia="hi-IN" w:bidi="hi-IN"/>
    </w:rPr>
  </w:style>
  <w:style w:type="paragraph" w:styleId="Western">
    <w:name w:val="western"/>
    <w:basedOn w:val="Normal"/>
    <w:qFormat/>
    <w:pPr>
      <w:spacing w:before="280" w:after="119"/>
    </w:pPr>
    <w:rPr>
      <w:color w:val="000000"/>
    </w:rPr>
  </w:style>
  <w:style w:type="paragraph" w:styleId="Paragrafoelenco">
    <w:name w:val="Paragrafo elenco"/>
    <w:basedOn w:val="Normal"/>
    <w:qFormat/>
    <w:pPr>
      <w:ind w:left="708" w:hanging="0"/>
    </w:pPr>
    <w:rPr/>
  </w:style>
  <w:style w:type="paragraph" w:styleId="Pa1">
    <w:name w:val="Pa1"/>
    <w:qFormat/>
    <w:pPr>
      <w:widowControl/>
      <w:suppressAutoHyphens w:val="true"/>
      <w:bidi w:val="0"/>
      <w:spacing w:lineRule="atLeast" w:line="241" w:before="0" w:after="0"/>
      <w:jc w:val="left"/>
    </w:pPr>
    <w:rPr>
      <w:rFonts w:ascii="EEXTH T+ Tiempos Headline" w:hAnsi="EEXTH T+ Tiempos Headline" w:eastAsia="EEXTH T+ Tiempos Headline" w:cs="Arial Unicode MS"/>
      <w:color w:val="000000"/>
      <w:kern w:val="0"/>
      <w:sz w:val="20"/>
      <w:szCs w:val="24"/>
      <w:lang w:val="it-IT" w:eastAsia="ar-SA" w:bidi="hi-IN"/>
    </w:rPr>
  </w:style>
  <w:style w:type="paragraph" w:styleId="PreformattatoHTML">
    <w:name w:val="Preformattato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sz w:val="20"/>
      <w:szCs w:val="20"/>
      <w:lang w:eastAsia="ar-SA"/>
    </w:rPr>
  </w:style>
  <w:style w:type="paragraph" w:styleId="NormalWeb">
    <w:name w:val="Normal (Web)"/>
    <w:basedOn w:val="Normal"/>
    <w:qFormat/>
    <w:pPr/>
    <w:rPr>
      <w:rFonts w:ascii="Times" w:hAnsi="Times" w:cs="Times"/>
      <w:sz w:val="20"/>
      <w:szCs w:val="20"/>
      <w:lang w:bidi="ar-SA"/>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customXml" Target="../customXml/item1.xml"/><Relationship Id="rId10"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3FFC0ADC84DC45BF735C8380963D9A" ma:contentTypeVersion="13" ma:contentTypeDescription="Creare un nuovo documento." ma:contentTypeScope="" ma:versionID="e422db6b7a0328cba2bb716a450d44d0">
  <xsd:schema xmlns:xsd="http://www.w3.org/2001/XMLSchema" xmlns:xs="http://www.w3.org/2001/XMLSchema" xmlns:p="http://schemas.microsoft.com/office/2006/metadata/properties" xmlns:ns2="fa1afdd1-64a7-46ef-a290-c58127a27adb" xmlns:ns3="122c51a9-72a2-4425-a936-c16df6b91d63" targetNamespace="http://schemas.microsoft.com/office/2006/metadata/properties" ma:root="true" ma:fieldsID="663ff0f5a4d68d9033dffde4c05787bb" ns2:_="" ns3:_="">
    <xsd:import namespace="fa1afdd1-64a7-46ef-a290-c58127a27adb"/>
    <xsd:import namespace="122c51a9-72a2-4425-a936-c16df6b91d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afdd1-64a7-46ef-a290-c58127a27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339f9b-62b0-4c67-b75d-f9e86e23124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c51a9-72a2-4425-a936-c16df6b91d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d39f2f-a2a2-44b7-b95e-14a298d19eea}" ma:internalName="TaxCatchAll" ma:showField="CatchAllData" ma:web="122c51a9-72a2-4425-a936-c16df6b91d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10D6D-8A68-4DA9-A99D-BE7F210E8E95}"/>
</file>

<file path=customXml/itemProps2.xml><?xml version="1.0" encoding="utf-8"?>
<ds:datastoreItem xmlns:ds="http://schemas.openxmlformats.org/officeDocument/2006/customXml" ds:itemID="{A413630A-0CC5-4101-8A9D-72BFE378C90B}"/>
</file>

<file path=docProps/app.xml><?xml version="1.0" encoding="utf-8"?>
<Properties xmlns="http://schemas.openxmlformats.org/officeDocument/2006/extended-properties" xmlns:vt="http://schemas.openxmlformats.org/officeDocument/2006/docPropsVTypes">
  <Template>Normal</Template>
  <TotalTime>475</TotalTime>
  <Application>LibreOffice/6.4.7.2$Windows_x86 LibreOffice_project/639b8ac485750d5696d7590a72ef1b496725cfb5</Application>
  <Pages>7</Pages>
  <Words>1971</Words>
  <Characters>11368</Characters>
  <CharactersWithSpaces>13336</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dc:creator>
  <dc:description/>
  <dc:language>it-IT</dc:language>
  <cp:lastModifiedBy/>
  <dcterms:modified xsi:type="dcterms:W3CDTF">2025-11-13T15:35:26Z</dcterms:modified>
  <cp:revision>110</cp:revision>
  <dc:subject/>
  <dc:title>Proposta licenziata dalla giunta DPC/2025/00059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