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300"/>
        <w:jc w:val="both"/>
        <w:rPr>
          <w:rFonts w:ascii="Georgia" w:hAnsi="Georgia"/>
        </w:rPr>
      </w:pPr>
      <w:r>
        <w:rPr>
          <w:rFonts w:ascii="Georgia" w:hAnsi="Georgia"/>
        </w:rPr>
      </w:r>
    </w:p>
    <w:p>
      <w:pPr>
        <w:pStyle w:val="Normal"/>
        <w:spacing w:lineRule="exact" w:line="300"/>
        <w:jc w:val="both"/>
        <w:rPr>
          <w:rFonts w:ascii="Georgia" w:hAnsi="Georgia"/>
        </w:rPr>
      </w:pPr>
      <w:r>
        <w:rPr>
          <w:rFonts w:ascii="Georgia" w:hAnsi="Georgia"/>
        </w:rPr>
      </w:r>
    </w:p>
    <w:p>
      <w:pPr>
        <w:pStyle w:val="Normal"/>
        <w:spacing w:lineRule="exact" w:line="300"/>
        <w:jc w:val="both"/>
        <w:rPr>
          <w:rFonts w:ascii="Georgia" w:hAnsi="Georgia"/>
        </w:rPr>
      </w:pPr>
      <w:r>
        <w:rPr>
          <w:rFonts w:ascii="Georgia" w:hAnsi="Georgia"/>
        </w:rPr>
      </w:r>
    </w:p>
    <w:p>
      <w:pPr>
        <w:pStyle w:val="Normal"/>
        <w:spacing w:lineRule="exact" w:line="300"/>
        <w:jc w:val="both"/>
        <w:rPr>
          <w:rFonts w:ascii="Georgia" w:hAnsi="Georgia"/>
        </w:rPr>
      </w:pPr>
      <w:r>
        <w:rPr>
          <w:rFonts w:ascii="Georgia" w:hAnsi="Georgia"/>
        </w:rPr>
      </w:r>
    </w:p>
    <w:p>
      <w:pPr>
        <w:pStyle w:val="Normal"/>
        <w:shd w:val="clear" w:color="auto" w:fill="FFFFFF"/>
        <w:jc w:val="both"/>
        <w:textAlignment w:val="baseline"/>
        <w:rPr/>
      </w:pPr>
      <w:r>
        <w:rPr>
          <w:color w:val="242424"/>
        </w:rPr>
        <w:t>Gruppo consiliare: Italia Viva per il Terzo Polo</w:t>
      </w:r>
    </w:p>
    <w:p>
      <w:pPr>
        <w:pStyle w:val="Normal"/>
        <w:shd w:val="clear" w:color="auto" w:fill="FFFFFF"/>
        <w:jc w:val="both"/>
        <w:textAlignment w:val="baseline"/>
        <w:rPr>
          <w:color w:val="242424"/>
        </w:rPr>
      </w:pPr>
      <w:r>
        <w:rPr>
          <w:color w:val="242424"/>
        </w:rPr>
      </w:r>
    </w:p>
    <w:p>
      <w:pPr>
        <w:pStyle w:val="Normal"/>
        <w:shd w:val="clear" w:color="auto" w:fill="FFFFFF"/>
        <w:jc w:val="both"/>
        <w:textAlignment w:val="baseline"/>
        <w:rPr/>
      </w:pPr>
      <w:r>
        <w:rPr>
          <w:color w:val="242424"/>
        </w:rPr>
        <w:t>Soggetti proponenti: Barbara Felleca, Mimma Dardano</w:t>
      </w:r>
    </w:p>
    <w:p>
      <w:pPr>
        <w:pStyle w:val="Normal"/>
        <w:shd w:val="clear" w:color="auto" w:fill="FFFFFF"/>
        <w:jc w:val="both"/>
        <w:textAlignment w:val="baseline"/>
        <w:rPr>
          <w:color w:val="242424"/>
        </w:rPr>
      </w:pPr>
      <w:r>
        <w:rPr>
          <w:color w:val="242424"/>
        </w:rPr>
      </w:r>
    </w:p>
    <w:p>
      <w:pPr>
        <w:pStyle w:val="Normal"/>
        <w:shd w:val="clear" w:color="auto" w:fill="FFFFFF"/>
        <w:jc w:val="both"/>
        <w:textAlignment w:val="baseline"/>
        <w:rPr>
          <w:color w:val="242424"/>
        </w:rPr>
      </w:pPr>
      <w:r>
        <w:rPr>
          <w:color w:val="242424"/>
        </w:rPr>
      </w:r>
    </w:p>
    <w:p>
      <w:pPr>
        <w:pStyle w:val="Normal"/>
        <w:shd w:val="clear" w:color="auto" w:fill="FFFFFF"/>
        <w:jc w:val="both"/>
        <w:textAlignment w:val="baseline"/>
        <w:rPr/>
      </w:pPr>
      <w:r>
        <w:rPr>
          <w:color w:val="242424"/>
        </w:rPr>
        <w:t>MOZIONE M00781-23</w:t>
      </w:r>
    </w:p>
    <w:p>
      <w:pPr>
        <w:pStyle w:val="Normal"/>
        <w:shd w:val="clear" w:color="auto" w:fill="FFFFFF"/>
        <w:jc w:val="both"/>
        <w:textAlignment w:val="baseline"/>
        <w:rPr>
          <w:color w:val="242424"/>
        </w:rPr>
      </w:pPr>
      <w:r>
        <w:rPr>
          <w:color w:val="242424"/>
        </w:rPr>
      </w:r>
    </w:p>
    <w:p>
      <w:pPr>
        <w:pStyle w:val="Normal"/>
        <w:shd w:val="clear" w:color="auto" w:fill="FFFFFF"/>
        <w:jc w:val="both"/>
        <w:textAlignment w:val="baseline"/>
        <w:rPr/>
      </w:pPr>
      <w:r>
        <w:rPr>
          <w:color w:val="242424"/>
        </w:rPr>
        <w:t xml:space="preserve">OGGETTO: </w:t>
      </w:r>
      <w:r>
        <w:rPr>
          <w:b w:val="false"/>
          <w:bCs w:val="false"/>
          <w:color w:val="242424"/>
        </w:rPr>
        <w:t xml:space="preserve">I </w:t>
      </w:r>
      <w:r>
        <w:rPr>
          <w:b w:val="false"/>
          <w:bCs w:val="false"/>
          <w:strike/>
          <w:color w:val="242424"/>
        </w:rPr>
        <w:t>residenti in</w:t>
      </w:r>
      <w:r>
        <w:rPr>
          <w:b w:val="false"/>
          <w:bCs w:val="false"/>
          <w:color w:val="242424"/>
        </w:rPr>
        <w:t xml:space="preserve"> </w:t>
      </w:r>
      <w:r>
        <w:rPr>
          <w:b/>
          <w:bCs/>
          <w:color w:val="242424"/>
        </w:rPr>
        <w:t>titolari</w:t>
      </w:r>
      <w:r>
        <w:rPr>
          <w:b w:val="false"/>
          <w:bCs w:val="false"/>
          <w:color w:val="242424"/>
        </w:rPr>
        <w:t xml:space="preserve"> </w:t>
      </w:r>
      <w:r>
        <w:rPr>
          <w:b/>
          <w:bCs/>
          <w:color w:val="242424"/>
        </w:rPr>
        <w:t>di permesso</w:t>
      </w:r>
      <w:r>
        <w:rPr>
          <w:b w:val="false"/>
          <w:bCs w:val="false"/>
          <w:strike/>
          <w:color w:val="242424"/>
        </w:rPr>
        <w:t xml:space="preserve"> in</w:t>
      </w:r>
      <w:r>
        <w:rPr>
          <w:b w:val="false"/>
          <w:bCs w:val="false"/>
          <w:color w:val="242424"/>
        </w:rPr>
        <w:t xml:space="preserve"> ZTL non paghino le multe, seriali, per tornare a casa</w:t>
      </w:r>
    </w:p>
    <w:p>
      <w:pPr>
        <w:pStyle w:val="Normal"/>
        <w:shd w:val="clear" w:color="auto" w:fill="FFFFFF"/>
        <w:jc w:val="both"/>
        <w:textAlignment w:val="baseline"/>
        <w:rPr>
          <w:b w:val="false"/>
          <w:b w:val="false"/>
          <w:bCs w:val="false"/>
          <w:color w:val="242424"/>
        </w:rPr>
      </w:pPr>
      <w:r>
        <w:rPr>
          <w:b w:val="false"/>
          <w:bCs w:val="false"/>
          <w:color w:val="242424"/>
        </w:rPr>
      </w:r>
    </w:p>
    <w:p>
      <w:pPr>
        <w:pStyle w:val="Normal"/>
        <w:shd w:val="clear" w:color="auto" w:fill="FFFFFF"/>
        <w:jc w:val="center"/>
        <w:textAlignment w:val="baseline"/>
        <w:rPr>
          <w:color w:val="242424"/>
        </w:rPr>
      </w:pPr>
      <w:r>
        <w:rPr>
          <w:color w:val="242424"/>
        </w:rPr>
      </w:r>
    </w:p>
    <w:p>
      <w:pPr>
        <w:pStyle w:val="Normal"/>
        <w:shd w:val="clear" w:color="auto" w:fill="FFFFFF"/>
        <w:jc w:val="center"/>
        <w:textAlignment w:val="baseline"/>
        <w:rPr/>
      </w:pPr>
      <w:r>
        <w:rPr>
          <w:color w:val="242424"/>
        </w:rPr>
        <w:t>IL CONSIGLIO COMUNALE</w:t>
      </w:r>
    </w:p>
    <w:p>
      <w:pPr>
        <w:pStyle w:val="Normal"/>
        <w:shd w:val="clear" w:color="auto" w:fill="FFFFFF"/>
        <w:jc w:val="both"/>
        <w:textAlignment w:val="baseline"/>
        <w:rPr>
          <w:color w:val="242424"/>
        </w:rPr>
      </w:pPr>
      <w:r>
        <w:rPr>
          <w:color w:val="242424"/>
        </w:rPr>
      </w:r>
    </w:p>
    <w:p>
      <w:pPr>
        <w:pStyle w:val="Normal"/>
        <w:shd w:val="clear" w:color="auto" w:fill="FFFFFF"/>
        <w:jc w:val="both"/>
        <w:textAlignment w:val="baseline"/>
        <w:rPr>
          <w:color w:val="242424"/>
        </w:rPr>
      </w:pPr>
      <w:r>
        <w:rPr>
          <w:color w:val="242424"/>
        </w:rPr>
      </w:r>
    </w:p>
    <w:p>
      <w:pPr>
        <w:pStyle w:val="Normal"/>
        <w:shd w:val="clear" w:color="auto" w:fill="FFFFFF"/>
        <w:jc w:val="both"/>
        <w:textAlignment w:val="baseline"/>
        <w:rPr/>
      </w:pPr>
      <w:r>
        <w:rPr>
          <w:b w:val="false"/>
          <w:bCs w:val="false"/>
          <w:color w:val="242424"/>
        </w:rPr>
        <w:t>Premesso che</w:t>
      </w:r>
    </w:p>
    <w:p>
      <w:pPr>
        <w:pStyle w:val="Normal"/>
        <w:shd w:val="clear" w:color="auto" w:fill="FFFFFF"/>
        <w:jc w:val="both"/>
        <w:textAlignment w:val="baseline"/>
        <w:rPr>
          <w:color w:val="242424"/>
        </w:rPr>
      </w:pPr>
      <w:r>
        <w:rPr>
          <w:color w:val="242424"/>
        </w:rPr>
      </w:r>
    </w:p>
    <w:p>
      <w:pPr>
        <w:pStyle w:val="Normal"/>
        <w:shd w:val="clear" w:color="auto" w:fill="FFFFFF"/>
        <w:jc w:val="both"/>
        <w:textAlignment w:val="baseline"/>
        <w:rPr/>
      </w:pPr>
      <w:r>
        <w:rPr>
          <w:b/>
          <w:bCs/>
          <w:color w:val="242424"/>
        </w:rPr>
        <w:t xml:space="preserve">Vi </w:t>
      </w:r>
      <w:r>
        <w:rPr>
          <w:b w:val="false"/>
          <w:bCs w:val="false"/>
          <w:color w:val="242424"/>
        </w:rPr>
        <w:t>sono</w:t>
      </w:r>
      <w:r>
        <w:rPr>
          <w:b/>
          <w:bCs/>
          <w:strike w:val="false"/>
          <w:dstrike w:val="false"/>
          <w:color w:val="242424"/>
        </w:rPr>
        <w:t xml:space="preserve"> </w:t>
      </w:r>
      <w:r>
        <w:rPr>
          <w:color w:val="242424"/>
        </w:rPr>
        <w:t xml:space="preserve"> </w:t>
      </w:r>
      <w:r>
        <w:rPr>
          <w:strike/>
          <w:color w:val="242424"/>
        </w:rPr>
        <w:t xml:space="preserve">moltissimi i fiorentini residenti </w:t>
      </w:r>
      <w:r>
        <w:rPr>
          <w:color w:val="242424"/>
        </w:rPr>
        <w:t xml:space="preserve">moltissime persone con permesso valido ma non rinnovato per accesso in ZTL che si vedono </w:t>
      </w:r>
      <w:r>
        <w:rPr>
          <w:strike/>
          <w:color w:val="242424"/>
        </w:rPr>
        <w:t>in questi giorni</w:t>
      </w:r>
      <w:r>
        <w:rPr>
          <w:color w:val="242424"/>
        </w:rPr>
        <w:t xml:space="preserve"> recapitare numerose multe all’indomani del mancato rinnovo del permesso;</w:t>
      </w:r>
    </w:p>
    <w:p>
      <w:pPr>
        <w:pStyle w:val="Normal"/>
        <w:shd w:val="clear" w:color="auto" w:fill="FFFFFF"/>
        <w:jc w:val="both"/>
        <w:textAlignment w:val="baseline"/>
        <w:rPr>
          <w:color w:val="242424"/>
        </w:rPr>
      </w:pPr>
      <w:r>
        <w:rPr>
          <w:color w:val="242424"/>
        </w:rPr>
      </w:r>
    </w:p>
    <w:p>
      <w:pPr>
        <w:pStyle w:val="Normal"/>
        <w:shd w:val="clear" w:color="auto" w:fill="FFFFFF"/>
        <w:jc w:val="both"/>
        <w:textAlignment w:val="baseline"/>
        <w:rPr/>
      </w:pPr>
      <w:r>
        <w:rPr>
          <w:color w:val="242424"/>
        </w:rPr>
        <w:t>Il tempo della notifica delle sanzioni, che nei casi riferiti supera i 30 gg, determina il ripetersi dell’infrazione da parte del cittadino in buona fede, che si avvede della scadenza del permesso solo quando le multe sono numerosissime, per la medesima violazione;</w:t>
      </w:r>
    </w:p>
    <w:p>
      <w:pPr>
        <w:pStyle w:val="Normal"/>
        <w:shd w:val="clear" w:color="auto" w:fill="FFFFFF"/>
        <w:jc w:val="both"/>
        <w:textAlignment w:val="baseline"/>
        <w:rPr>
          <w:color w:val="242424"/>
        </w:rPr>
      </w:pPr>
      <w:r>
        <w:rPr>
          <w:color w:val="242424"/>
        </w:rPr>
      </w:r>
    </w:p>
    <w:p>
      <w:pPr>
        <w:pStyle w:val="Normal"/>
        <w:shd w:val="clear" w:color="auto" w:fill="FFFFFF"/>
        <w:jc w:val="both"/>
        <w:textAlignment w:val="baseline"/>
        <w:rPr/>
      </w:pPr>
      <w:r>
        <w:rPr>
          <w:color w:val="242424"/>
        </w:rPr>
        <w:t>Il legislatore è intervenuto nell’estate 2022 con una norma che nelle intenzioni avrebbe dovuto semplificare la vita degli automobilisti, introducendo il principio secondo cui, a determinate condizioni, la violazione, anche in tempi diversi, della medesima norma relativa alla circolazione di un veicolo è considerata come un’unica infrazione;</w:t>
      </w:r>
    </w:p>
    <w:p>
      <w:pPr>
        <w:pStyle w:val="Normal"/>
        <w:shd w:val="clear" w:color="auto" w:fill="FFFFFF"/>
        <w:jc w:val="both"/>
        <w:textAlignment w:val="baseline"/>
        <w:rPr>
          <w:color w:val="242424"/>
        </w:rPr>
      </w:pPr>
      <w:r>
        <w:rPr>
          <w:color w:val="242424"/>
        </w:rPr>
      </w:r>
    </w:p>
    <w:p>
      <w:pPr>
        <w:pStyle w:val="Normal"/>
        <w:shd w:val="clear" w:color="auto" w:fill="FFFFFF"/>
        <w:jc w:val="both"/>
        <w:textAlignment w:val="baseline"/>
        <w:rPr/>
      </w:pPr>
      <w:r>
        <w:rPr>
          <w:b w:val="false"/>
          <w:bCs w:val="false"/>
          <w:color w:val="242424"/>
        </w:rPr>
        <w:t>Considerato altresì che</w:t>
      </w:r>
      <w:r>
        <w:rPr>
          <w:color w:val="242424"/>
        </w:rPr>
        <w:t xml:space="preserve"> nel caso di accertamento di più violazioni senza contestazione immediata, l’illecito amministrativo oggetto della prima notifica assorbe quelli accertati nei 90 giorni antecedenti alla medesima notifica e non ancora notificati;</w:t>
      </w:r>
    </w:p>
    <w:p>
      <w:pPr>
        <w:pStyle w:val="Normal"/>
        <w:shd w:val="clear" w:color="auto" w:fill="FFFFFF"/>
        <w:jc w:val="both"/>
        <w:textAlignment w:val="baseline"/>
        <w:rPr>
          <w:color w:val="242424"/>
        </w:rPr>
      </w:pPr>
      <w:r>
        <w:rPr>
          <w:color w:val="242424"/>
        </w:rPr>
      </w:r>
    </w:p>
    <w:p>
      <w:pPr>
        <w:pStyle w:val="Normal"/>
        <w:shd w:val="clear" w:color="auto" w:fill="FFFFFF"/>
        <w:jc w:val="both"/>
        <w:textAlignment w:val="baseline"/>
        <w:rPr/>
      </w:pPr>
      <w:r>
        <w:rPr>
          <w:b w:val="false"/>
          <w:bCs w:val="false"/>
          <w:color w:val="242424"/>
        </w:rPr>
        <w:t>Preso atto</w:t>
      </w:r>
      <w:r>
        <w:rPr>
          <w:color w:val="242424"/>
        </w:rPr>
        <w:t xml:space="preserve"> di alcune pronunce del Giudice di Pace di Firenze che in caso di multe “seriali” (sanzioni al CdS per la medesima violazione, come l’accesso ripetuto alle porte telematiche) hanno accolto le ragioni degli automobilisti, sul presupposto che la sanzione deve avere funzione educativa e non meramente punitiva – di principio;</w:t>
      </w:r>
    </w:p>
    <w:p>
      <w:pPr>
        <w:pStyle w:val="Normal"/>
        <w:shd w:val="clear" w:color="auto" w:fill="FFFFFF"/>
        <w:jc w:val="both"/>
        <w:textAlignment w:val="baseline"/>
        <w:rPr>
          <w:color w:val="242424"/>
        </w:rPr>
      </w:pPr>
      <w:r>
        <w:rPr>
          <w:color w:val="242424"/>
        </w:rPr>
      </w:r>
    </w:p>
    <w:p>
      <w:pPr>
        <w:pStyle w:val="Normal"/>
        <w:shd w:val="clear" w:color="auto" w:fill="FFFFFF"/>
        <w:jc w:val="both"/>
        <w:textAlignment w:val="baseline"/>
        <w:rPr/>
      </w:pPr>
      <w:r>
        <w:rPr>
          <w:b w:val="false"/>
          <w:bCs w:val="false"/>
          <w:color w:val="242424"/>
        </w:rPr>
        <w:t xml:space="preserve">Reiterando che </w:t>
      </w:r>
      <w:r>
        <w:rPr>
          <w:color w:val="242424"/>
        </w:rPr>
        <w:t xml:space="preserve">molti </w:t>
      </w:r>
      <w:r>
        <w:rPr>
          <w:strike/>
          <w:color w:val="242424"/>
        </w:rPr>
        <w:t>residenti del Centro Storico</w:t>
      </w:r>
      <w:r>
        <w:rPr>
          <w:color w:val="242424"/>
        </w:rPr>
        <w:t xml:space="preserve"> titolari di permesso ZTL sono stati colpiti da raffiche di multe, dopo aver dimenticato di rinnovare (anche in buona fede) il permesso ZTL, in seguito alle numerose proroghe per il Covid; si parla di casi in cui dalla scadenza dei due mesi antecedenti sono state accumulate ben 31 sanzioni in 31 giorni, o casi specifici in cui sono state accumulate (per la stessa motivazione: accessi ripetuti e seriali alla ZTL ) ben € 32.000 di sanzioni a carico di un solo </w:t>
      </w:r>
      <w:r>
        <w:rPr>
          <w:strike/>
          <w:color w:val="242424"/>
        </w:rPr>
        <w:t xml:space="preserve">residente </w:t>
      </w:r>
      <w:r>
        <w:rPr>
          <w:color w:val="242424"/>
        </w:rPr>
        <w:t>cittadino;</w:t>
      </w:r>
    </w:p>
    <w:p>
      <w:pPr>
        <w:pStyle w:val="Normal"/>
        <w:shd w:val="clear" w:color="auto" w:fill="FFFFFF"/>
        <w:jc w:val="both"/>
        <w:textAlignment w:val="baseline"/>
        <w:rPr>
          <w:highlight w:val="yellow"/>
        </w:rPr>
      </w:pPr>
      <w:r>
        <w:rPr>
          <w:highlight w:val="yellow"/>
        </w:rPr>
      </w:r>
    </w:p>
    <w:p>
      <w:pPr>
        <w:pStyle w:val="Normal"/>
        <w:shd w:val="clear" w:color="auto" w:fill="FFFFFF"/>
        <w:jc w:val="both"/>
        <w:textAlignment w:val="baseline"/>
        <w:rPr/>
      </w:pPr>
      <w:r>
        <w:rPr>
          <w:b/>
          <w:bCs/>
        </w:rPr>
        <w:t>Tenuto conto che:</w:t>
      </w:r>
    </w:p>
    <w:p>
      <w:pPr>
        <w:pStyle w:val="Normal"/>
        <w:shd w:val="clear" w:color="auto" w:fill="FFFFFF"/>
        <w:jc w:val="both"/>
        <w:textAlignment w:val="baseline"/>
        <w:rPr/>
      </w:pPr>
      <w:r>
        <w:rPr/>
      </w:r>
    </w:p>
    <w:p>
      <w:pPr>
        <w:pStyle w:val="Normal"/>
        <w:shd w:val="clear" w:color="auto" w:fill="FFFFFF"/>
        <w:jc w:val="both"/>
        <w:textAlignment w:val="baseline"/>
        <w:rPr/>
      </w:pPr>
      <w:r>
        <w:rPr>
          <w:b/>
          <w:bCs/>
        </w:rPr>
        <w:t>Il principio del legittimo affidamento – secondo orientamenti giurisprudenziali e dottrinali consolidati – si sostanzia nell’interesse del privato a veder tutelata una propria utilità riconosciuta mediante atti e comportamenti del pubblico potere</w:t>
      </w:r>
      <w:r>
        <w:rPr/>
        <w:t>;</w:t>
      </w:r>
    </w:p>
    <w:p>
      <w:pPr>
        <w:pStyle w:val="Normal"/>
        <w:shd w:val="clear" w:color="auto" w:fill="FFFFFF"/>
        <w:jc w:val="both"/>
        <w:textAlignment w:val="baseline"/>
        <w:rPr/>
      </w:pPr>
      <w:r>
        <w:rPr/>
      </w:r>
    </w:p>
    <w:p>
      <w:pPr>
        <w:pStyle w:val="Normal"/>
        <w:shd w:val="clear" w:color="auto" w:fill="FFFFFF"/>
        <w:jc w:val="both"/>
        <w:textAlignment w:val="baseline"/>
        <w:rPr/>
      </w:pPr>
      <w:r>
        <w:rPr>
          <w:b/>
          <w:bCs/>
        </w:rPr>
        <w:t>Per la sussistenza della suddetta situazione è necessario che il privato abbia consolidato nel tempo l’utilità, legittimamente riconosciuta, al punto da ritenere della stabilità della medesima;</w:t>
      </w:r>
    </w:p>
    <w:p>
      <w:pPr>
        <w:pStyle w:val="Normal"/>
        <w:shd w:val="clear" w:color="auto" w:fill="FFFFFF"/>
        <w:jc w:val="both"/>
        <w:textAlignment w:val="baseline"/>
        <w:rPr/>
      </w:pPr>
      <w:r>
        <w:rPr/>
      </w:r>
    </w:p>
    <w:p>
      <w:pPr>
        <w:pStyle w:val="Normal"/>
        <w:shd w:val="clear" w:color="auto" w:fill="FFFFFF"/>
        <w:jc w:val="both"/>
        <w:textAlignment w:val="baseline"/>
        <w:rPr/>
      </w:pPr>
      <w:r>
        <w:rPr>
          <w:b/>
          <w:bCs/>
        </w:rPr>
        <w:t>Rilevato che da giugno 2023 è stato predisposto da parte di S.A.S. s.p.a (Servizi alla Strada) un sistema di allert che avvisa della scadenza del permesso tale per cui il fenomeno esploso tra febbraio e luglio 2023 si è in parte attenuato</w:t>
      </w:r>
    </w:p>
    <w:p>
      <w:pPr>
        <w:pStyle w:val="Normal"/>
        <w:shd w:val="clear" w:color="auto" w:fill="FFFFFF"/>
        <w:jc w:val="both"/>
        <w:textAlignment w:val="baseline"/>
        <w:rPr>
          <w:color w:val="242424"/>
        </w:rPr>
      </w:pPr>
      <w:r>
        <w:rPr>
          <w:color w:val="242424"/>
        </w:rPr>
      </w:r>
    </w:p>
    <w:p>
      <w:pPr>
        <w:pStyle w:val="Normal"/>
        <w:shd w:val="clear" w:color="auto" w:fill="FFFFFF"/>
        <w:jc w:val="both"/>
        <w:textAlignment w:val="baseline"/>
        <w:rPr>
          <w:color w:val="242424"/>
        </w:rPr>
      </w:pPr>
      <w:r>
        <w:rPr>
          <w:color w:val="242424"/>
        </w:rPr>
      </w:r>
    </w:p>
    <w:p>
      <w:pPr>
        <w:pStyle w:val="Normal"/>
        <w:shd w:val="clear" w:color="auto" w:fill="FFFFFF"/>
        <w:jc w:val="center"/>
        <w:textAlignment w:val="baseline"/>
        <w:rPr/>
      </w:pPr>
      <w:r>
        <w:rPr>
          <w:strike/>
          <w:color w:val="242424"/>
        </w:rPr>
        <w:t xml:space="preserve">INVITA </w:t>
      </w:r>
      <w:r>
        <w:rPr>
          <w:b/>
          <w:bCs/>
          <w:color w:val="242424"/>
        </w:rPr>
        <w:t>INVITANO</w:t>
      </w:r>
      <w:r>
        <w:rPr>
          <w:color w:val="242424"/>
        </w:rPr>
        <w:t xml:space="preserve"> IL SINDACO E LA GIUNTA</w:t>
      </w:r>
    </w:p>
    <w:p>
      <w:pPr>
        <w:pStyle w:val="Normal"/>
        <w:shd w:val="clear" w:color="auto" w:fill="FFFFFF"/>
        <w:jc w:val="both"/>
        <w:textAlignment w:val="baseline"/>
        <w:rPr>
          <w:color w:val="242424"/>
        </w:rPr>
      </w:pPr>
      <w:r>
        <w:rPr>
          <w:color w:val="242424"/>
        </w:rPr>
      </w:r>
    </w:p>
    <w:p>
      <w:pPr>
        <w:pStyle w:val="Normal"/>
        <w:shd w:val="clear" w:color="auto" w:fill="FFFFFF"/>
        <w:jc w:val="both"/>
        <w:textAlignment w:val="baseline"/>
        <w:rPr/>
      </w:pPr>
      <w:r>
        <w:rPr>
          <w:color w:val="242424"/>
        </w:rPr>
        <w:t>•     </w:t>
      </w:r>
      <w:r>
        <w:rPr>
          <w:strike/>
          <w:color w:val="242424"/>
        </w:rPr>
        <w:t>Provvedere</w:t>
      </w:r>
      <w:r>
        <w:rPr>
          <w:color w:val="242424"/>
        </w:rPr>
        <w:t xml:space="preserve"> A provvedere alla predisposizione di un sistema </w:t>
      </w:r>
      <w:r>
        <w:rPr>
          <w:strike/>
          <w:color w:val="242424"/>
        </w:rPr>
        <w:t>in autotutela affinché</w:t>
      </w:r>
      <w:r>
        <w:rPr>
          <w:color w:val="242424"/>
        </w:rPr>
        <w:t xml:space="preserve"> in base al quale, in caso di violazione reiterate da parte </w:t>
      </w:r>
      <w:r>
        <w:rPr>
          <w:strike/>
          <w:color w:val="242424"/>
        </w:rPr>
        <w:t>dei residenti</w:t>
      </w:r>
      <w:r>
        <w:rPr>
          <w:color w:val="242424"/>
        </w:rPr>
        <w:t xml:space="preserve"> </w:t>
      </w:r>
      <w:r>
        <w:rPr>
          <w:b/>
          <w:bCs/>
          <w:color w:val="242424"/>
        </w:rPr>
        <w:t>dei titolari di un permesso</w:t>
      </w:r>
      <w:r>
        <w:rPr>
          <w:b/>
          <w:bCs/>
          <w:strike/>
          <w:color w:val="242424"/>
        </w:rPr>
        <w:t xml:space="preserve"> in</w:t>
      </w:r>
      <w:r>
        <w:rPr>
          <w:b/>
          <w:bCs/>
          <w:color w:val="242424"/>
        </w:rPr>
        <w:t xml:space="preserve"> di accesso </w:t>
      </w:r>
      <w:r>
        <w:rPr>
          <w:b/>
          <w:bCs/>
          <w:strike/>
          <w:color w:val="242424"/>
        </w:rPr>
        <w:t>alla</w:t>
      </w:r>
      <w:r>
        <w:rPr>
          <w:b/>
          <w:bCs/>
          <w:color w:val="242424"/>
        </w:rPr>
        <w:t xml:space="preserve"> in ztl che abbiano titolo per accedervi che per qualche ragione non abbiano rinnovato il permesso</w:t>
      </w:r>
      <w:r>
        <w:rPr>
          <w:color w:val="242424"/>
        </w:rPr>
        <w:t>, ignari in buona fede del mancato rinnovo, sia previsto il pagamento di una sanzione unica ridotta</w:t>
      </w:r>
      <w:r>
        <w:rPr>
          <w:strike/>
          <w:color w:val="242424"/>
        </w:rPr>
        <w:t xml:space="preserve"> in autotutela</w:t>
      </w:r>
      <w:r>
        <w:rPr>
          <w:color w:val="242424"/>
        </w:rPr>
        <w:t xml:space="preserve"> che esaurisca le infrazioni similari, e/o cosiddette multe seriali, nell’ambito della “funzione educativa” della sanzione;</w:t>
      </w:r>
    </w:p>
    <w:p>
      <w:pPr>
        <w:pStyle w:val="Normal"/>
        <w:shd w:val="clear" w:color="auto" w:fill="FFFFFF"/>
        <w:jc w:val="both"/>
        <w:textAlignment w:val="baseline"/>
        <w:rPr>
          <w:color w:val="242424"/>
        </w:rPr>
      </w:pPr>
      <w:r>
        <w:rPr>
          <w:color w:val="242424"/>
        </w:rPr>
      </w:r>
    </w:p>
    <w:p>
      <w:pPr>
        <w:pStyle w:val="Normal"/>
        <w:shd w:val="clear" w:color="auto" w:fill="FFFFFF"/>
        <w:jc w:val="both"/>
        <w:textAlignment w:val="baseline"/>
        <w:rPr/>
      </w:pPr>
      <w:r>
        <w:rPr>
          <w:color w:val="242424"/>
        </w:rPr>
        <w:t>•     </w:t>
      </w:r>
      <w:r>
        <w:rPr>
          <w:strike/>
          <w:color w:val="242424"/>
        </w:rPr>
        <w:t>Predisporre che l’avvenuto pagamento costituisca istanza di archiviazione delle violazioni, che, a differenza di prima per cui poteva essere effettuata solo dal Prefetto e/o Giudice di Pace, possa, in base alle norme sopracitate, 189-BIS del Codice della strada DEL CODICE DELLA STRADA (IN VIGORE DAL 6 AGOSTO 2022) essere operata direttamente anche dall’interessato presso l’ufficio o comando da cui dipende chi ha accertato ciascuna violazione.</w:t>
      </w:r>
    </w:p>
    <w:p>
      <w:pPr>
        <w:pStyle w:val="Normal"/>
        <w:shd w:val="clear" w:color="auto" w:fill="FFFFFF"/>
        <w:jc w:val="both"/>
        <w:textAlignment w:val="baseline"/>
        <w:rPr>
          <w:color w:val="242424"/>
        </w:rPr>
      </w:pPr>
      <w:r>
        <w:rPr>
          <w:color w:val="242424"/>
        </w:rPr>
      </w:r>
    </w:p>
    <w:p>
      <w:pPr>
        <w:pStyle w:val="Normal"/>
        <w:numPr>
          <w:ilvl w:val="0"/>
          <w:numId w:val="1"/>
        </w:numPr>
        <w:shd w:val="clear" w:color="auto" w:fill="FFFFFF"/>
        <w:jc w:val="both"/>
        <w:textAlignment w:val="baseline"/>
        <w:rPr/>
      </w:pPr>
      <w:r>
        <w:rPr/>
        <w:t xml:space="preserve">A predisporre che l’avvenuto pagamento della prima sanzione da parte del cittadino  </w:t>
      </w:r>
      <w:r>
        <w:rPr>
          <w:b/>
          <w:bCs/>
        </w:rPr>
        <w:t>e delle spese di accertamento e notifica di tutte le sanzioni</w:t>
      </w:r>
      <w:r>
        <w:rPr/>
        <w:t xml:space="preserve"> costituisca istanza di archiviazione delle successive e ulteriori violazioni.</w:t>
      </w:r>
    </w:p>
    <w:p>
      <w:pPr>
        <w:pStyle w:val="Normal"/>
        <w:shd w:val="clear" w:color="auto" w:fill="FFFFFF"/>
        <w:ind w:left="720" w:hanging="0"/>
        <w:jc w:val="both"/>
        <w:textAlignment w:val="baseline"/>
        <w:rPr/>
      </w:pPr>
      <w:r>
        <w:rPr>
          <w:b/>
          <w:bCs/>
        </w:rPr>
        <w:t>L’istanza di archiviazione dovrà essere presentata dall’interessato agli Uffici del Comando da cui dipende chi ha accertato.</w:t>
      </w:r>
    </w:p>
    <w:p>
      <w:pPr>
        <w:pStyle w:val="Normal"/>
        <w:jc w:val="both"/>
        <w:rPr/>
      </w:pPr>
      <w:r>
        <w:rPr/>
      </w:r>
    </w:p>
    <w:p>
      <w:pPr>
        <w:pStyle w:val="Normal"/>
        <w:spacing w:lineRule="exact" w:line="300"/>
        <w:jc w:val="both"/>
        <w:rPr/>
      </w:pPr>
      <w:r>
        <w:rPr/>
      </w:r>
    </w:p>
    <w:p>
      <w:pPr>
        <w:pStyle w:val="ListParagraph"/>
        <w:spacing w:lineRule="auto" w:line="240" w:before="0" w:after="0"/>
        <w:contextualSpacing/>
        <w:jc w:val="both"/>
        <w:rPr/>
      </w:pPr>
      <w:r>
        <w:rPr>
          <w:rStyle w:val="Strong"/>
          <w:rFonts w:ascii="Times New Roman" w:hAnsi="Times New Roman"/>
          <w:b w:val="false"/>
          <w:bCs w:val="false"/>
          <w:sz w:val="24"/>
          <w:szCs w:val="24"/>
        </w:rPr>
        <w:t xml:space="preserve">Le Consigliere </w:t>
      </w:r>
    </w:p>
    <w:p>
      <w:pPr>
        <w:pStyle w:val="ListParagraph"/>
        <w:spacing w:lineRule="auto" w:line="240" w:before="0" w:after="0"/>
        <w:contextualSpacing/>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jc w:val="both"/>
        <w:rPr/>
      </w:pPr>
      <w:r>
        <w:rPr>
          <w:rStyle w:val="Strong"/>
          <w:b w:val="false"/>
          <w:bCs w:val="false"/>
        </w:rPr>
        <w:t xml:space="preserve">            </w:t>
      </w:r>
    </w:p>
    <w:p>
      <w:pPr>
        <w:pStyle w:val="ListParagraph"/>
        <w:spacing w:lineRule="auto" w:line="240" w:before="0" w:after="0"/>
        <w:contextualSpacing/>
        <w:jc w:val="both"/>
        <w:rPr/>
      </w:pPr>
      <w:r>
        <w:rPr>
          <w:rStyle w:val="Strong"/>
          <w:rFonts w:ascii="Times New Roman" w:hAnsi="Times New Roman"/>
          <w:b w:val="false"/>
          <w:bCs w:val="false"/>
          <w:sz w:val="24"/>
          <w:szCs w:val="24"/>
        </w:rPr>
        <w:t>Barbara Felleca</w:t>
      </w:r>
    </w:p>
    <w:p>
      <w:pPr>
        <w:pStyle w:val="NormalWeb"/>
        <w:spacing w:before="280" w:after="0"/>
        <w:ind w:left="720" w:hanging="0"/>
        <w:jc w:val="both"/>
        <w:rPr/>
      </w:pPr>
      <w:r>
        <w:rPr>
          <w:b w:val="false"/>
          <w:bCs w:val="false"/>
        </w:rPr>
        <w:t>Mimma Dardano</w:t>
      </w:r>
    </w:p>
    <w:p>
      <w:pPr>
        <w:pStyle w:val="Normal"/>
        <w:spacing w:lineRule="exact" w:line="300"/>
        <w:jc w:val="both"/>
        <w:rPr/>
      </w:pPr>
      <w:r>
        <w:rPr/>
      </w:r>
    </w:p>
    <w:sectPr>
      <w:headerReference w:type="default" r:id="rId2"/>
      <w:footerReference w:type="default" r:id="rId3"/>
      <w:type w:val="nextPage"/>
      <w:pgSz w:w="11906" w:h="16838"/>
      <w:pgMar w:left="1134" w:right="1134" w:header="899" w:top="1958"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ahoma">
    <w:charset w:val="00"/>
    <w:family w:val="roman"/>
    <w:pitch w:val="variable"/>
  </w:font>
  <w:font w:name="Calibri">
    <w:charset w:val="00"/>
    <w:family w:val="roman"/>
    <w:pitch w:val="variable"/>
  </w:font>
  <w:font w:name="Georgia">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left="180" w:hanging="0"/>
      <w:rPr>
        <w:color w:val="FF0000"/>
        <w:sz w:val="22"/>
      </w:rPr>
    </w:pPr>
    <w:r>
      <w:rPr>
        <w:color w:val="FF0000"/>
        <w:sz w:val="22"/>
      </w:rPr>
      <w:t>_____________________________________________________________________________________</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exact" w:line="260"/>
      <w:ind w:left="3238" w:hanging="0"/>
      <w:rPr>
        <w:rFonts w:ascii="Garamond" w:hAnsi="Garamond"/>
        <w:b/>
        <w:b/>
      </w:rPr>
    </w:pPr>
    <w:r>
      <w:drawing>
        <wp:anchor behindDoc="1" distT="0" distB="0" distL="0" distR="0" simplePos="0" locked="0" layoutInCell="1" allowOverlap="1" relativeHeight="3">
          <wp:simplePos x="0" y="0"/>
          <wp:positionH relativeFrom="column">
            <wp:posOffset>-342265</wp:posOffset>
          </wp:positionH>
          <wp:positionV relativeFrom="paragraph">
            <wp:posOffset>100965</wp:posOffset>
          </wp:positionV>
          <wp:extent cx="1532255" cy="766445"/>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1532255" cy="766445"/>
                  </a:xfrm>
                  <a:prstGeom prst="rect">
                    <a:avLst/>
                  </a:prstGeom>
                </pic:spPr>
              </pic:pic>
            </a:graphicData>
          </a:graphic>
        </wp:anchor>
      </w:drawing>
    </w:r>
    <w:r>
      <w:rPr>
        <w:rFonts w:ascii="Garamond" w:hAnsi="Garamond"/>
        <w:b/>
      </w:rPr>
      <w:t>G</w:t>
    </w:r>
    <w:r>
      <w:rPr>
        <w:rFonts w:ascii="Garamond" w:hAnsi="Garamond"/>
        <w:b/>
      </w:rPr>
      <w:t>ruppo Consiliare Italia Viva per il Terzo Polo</w:t>
    </w:r>
  </w:p>
  <w:p>
    <w:pPr>
      <w:pStyle w:val="Normal"/>
      <w:spacing w:lineRule="exact" w:line="260"/>
      <w:ind w:left="3238" w:hanging="0"/>
      <w:jc w:val="right"/>
      <w:rPr>
        <w:rFonts w:ascii="Garamond" w:hAnsi="Garamond"/>
        <w:sz w:val="16"/>
        <w:szCs w:val="16"/>
      </w:rPr>
    </w:pPr>
    <w:r>
      <w:rPr>
        <w:rFonts w:ascii="Garamond" w:hAnsi="Garamond"/>
        <w:sz w:val="16"/>
        <w:szCs w:val="16"/>
      </w:rPr>
    </w:r>
  </w:p>
  <w:p>
    <w:pPr>
      <w:pStyle w:val="Normal"/>
      <w:spacing w:before="120" w:after="120"/>
      <w:ind w:left="181" w:hanging="0"/>
      <w:jc w:val="right"/>
      <w:rPr>
        <w:color w:val="FF0000"/>
        <w:sz w:val="22"/>
      </w:rPr>
    </w:pPr>
    <w:r>
      <w:rPr>
        <w:color w:val="FF0000"/>
        <w:sz w:val="22"/>
      </w:rPr>
    </w:r>
  </w:p>
  <w:p>
    <w:pPr>
      <w:pStyle w:val="Normal"/>
      <w:ind w:left="180" w:firstLine="180"/>
      <w:rPr>
        <w:color w:val="FF0000"/>
        <w:sz w:val="22"/>
      </w:rPr>
    </w:pPr>
    <w:r>
      <w:rPr>
        <w:color w:val="FF0000"/>
        <w:sz w:val="22"/>
      </w:rPr>
      <mc:AlternateContent>
        <mc:Choice Requires="wps">
          <w:drawing>
            <wp:anchor behindDoc="1" distT="0" distB="0" distL="0" distR="0" simplePos="0" locked="0" layoutInCell="1" allowOverlap="1" relativeHeight="5" wp14:anchorId="50F87DBD">
              <wp:simplePos x="0" y="0"/>
              <wp:positionH relativeFrom="column">
                <wp:posOffset>228600</wp:posOffset>
              </wp:positionH>
              <wp:positionV relativeFrom="paragraph">
                <wp:posOffset>18415</wp:posOffset>
              </wp:positionV>
              <wp:extent cx="4177030" cy="1270"/>
              <wp:effectExtent l="0" t="0" r="0" b="0"/>
              <wp:wrapNone/>
              <wp:docPr id="2" name="Line 4"/>
              <a:graphic xmlns:a="http://schemas.openxmlformats.org/drawingml/2006/main">
                <a:graphicData uri="http://schemas.microsoft.com/office/word/2010/wordprocessingShape">
                  <wps:wsp>
                    <wps:cNvSpPr/>
                    <wps:spPr>
                      <a:xfrm>
                        <a:off x="0" y="0"/>
                        <a:ext cx="4176360" cy="0"/>
                      </a:xfrm>
                      <a:prstGeom prst="line">
                        <a:avLst/>
                      </a:prstGeom>
                      <a:ln>
                        <a:solidFill>
                          <a:srgbClr val="ff0000"/>
                        </a:solidFill>
                      </a:ln>
                    </wps:spPr>
                    <wps:style>
                      <a:lnRef idx="0"/>
                      <a:fillRef idx="0"/>
                      <a:effectRef idx="0"/>
                      <a:fontRef idx="minor"/>
                    </wps:style>
                    <wps:bodyPr/>
                  </wps:wsp>
                </a:graphicData>
              </a:graphic>
            </wp:anchor>
          </w:drawing>
        </mc:Choice>
        <mc:Fallback>
          <w:pict>
            <v:line id="shape_0" from="18pt,1.45pt" to="346.8pt,1.45pt" ID="Line 4" stroked="t" style="position:absolute" wp14:anchorId="50F87DBD">
              <v:stroke color="red" joinstyle="round" endcap="flat"/>
              <v:fill o:detectmouseclick="t" on="false"/>
            </v:line>
          </w:pict>
        </mc:Fallback>
      </mc:AlternateContent>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link w:val="Titolo1Carattere"/>
    <w:uiPriority w:val="99"/>
    <w:qFormat/>
    <w:pPr>
      <w:keepNext w:val="true"/>
      <w:spacing w:before="240" w:after="60"/>
      <w:outlineLvl w:val="0"/>
    </w:pPr>
    <w:rPr>
      <w:rFonts w:ascii="Arial" w:hAnsi="Arial" w:cs="Arial"/>
      <w:b/>
      <w:bCs/>
      <w:kern w:val="2"/>
      <w:sz w:val="32"/>
      <w:szCs w:val="32"/>
    </w:rPr>
  </w:style>
  <w:style w:type="paragraph" w:styleId="Titolo2">
    <w:name w:val="Heading 2"/>
    <w:basedOn w:val="Normal"/>
    <w:next w:val="Normal"/>
    <w:link w:val="Titolo2Carattere"/>
    <w:uiPriority w:val="99"/>
    <w:qFormat/>
    <w:pPr>
      <w:keepNext w:val="true"/>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9"/>
    <w:qFormat/>
    <w:locked/>
    <w:rPr>
      <w:rFonts w:ascii="Cambria" w:hAnsi="Cambria" w:cs="Times New Roman"/>
      <w:b/>
      <w:bCs/>
      <w:kern w:val="2"/>
      <w:sz w:val="32"/>
      <w:szCs w:val="32"/>
    </w:rPr>
  </w:style>
  <w:style w:type="character" w:styleId="Titolo2Carattere" w:customStyle="1">
    <w:name w:val="Titolo 2 Carattere"/>
    <w:basedOn w:val="DefaultParagraphFont"/>
    <w:link w:val="Titolo2"/>
    <w:uiPriority w:val="99"/>
    <w:semiHidden/>
    <w:qFormat/>
    <w:locked/>
    <w:rPr>
      <w:rFonts w:ascii="Cambria" w:hAnsi="Cambria" w:cs="Times New Roman"/>
      <w:b/>
      <w:bCs/>
      <w:i/>
      <w:iCs/>
      <w:sz w:val="28"/>
      <w:szCs w:val="28"/>
    </w:rPr>
  </w:style>
  <w:style w:type="character" w:styleId="IntestazioneCarattere" w:customStyle="1">
    <w:name w:val="Intestazione Carattere"/>
    <w:basedOn w:val="DefaultParagraphFont"/>
    <w:link w:val="Intestazione"/>
    <w:uiPriority w:val="99"/>
    <w:semiHidden/>
    <w:qFormat/>
    <w:locked/>
    <w:rPr>
      <w:rFonts w:cs="Times New Roman"/>
      <w:sz w:val="24"/>
      <w:szCs w:val="24"/>
    </w:rPr>
  </w:style>
  <w:style w:type="character" w:styleId="PidipaginaCarattere" w:customStyle="1">
    <w:name w:val="Piè di pagina Carattere"/>
    <w:basedOn w:val="DefaultParagraphFont"/>
    <w:link w:val="Pidipagina"/>
    <w:uiPriority w:val="99"/>
    <w:semiHidden/>
    <w:qFormat/>
    <w:locked/>
    <w:rPr>
      <w:rFonts w:cs="Times New Roman"/>
      <w:sz w:val="24"/>
      <w:szCs w:val="24"/>
    </w:rPr>
  </w:style>
  <w:style w:type="character" w:styleId="BalloonTextChar" w:customStyle="1">
    <w:name w:val="Balloon Text Char"/>
    <w:basedOn w:val="DefaultParagraphFont"/>
    <w:uiPriority w:val="99"/>
    <w:semiHidden/>
    <w:qFormat/>
    <w:locked/>
    <w:rPr>
      <w:rFonts w:cs="Times New Roman"/>
      <w:sz w:val="2"/>
    </w:rPr>
  </w:style>
  <w:style w:type="character" w:styleId="TitoloCarattere" w:customStyle="1">
    <w:name w:val="Titolo Carattere"/>
    <w:basedOn w:val="DefaultParagraphFont"/>
    <w:link w:val="Titolo"/>
    <w:uiPriority w:val="10"/>
    <w:qFormat/>
    <w:rsid w:val="001962aa"/>
    <w:rPr>
      <w:rFonts w:ascii="Cambria" w:hAnsi="Cambria" w:eastAsia="" w:cs="" w:asciiTheme="majorHAnsi" w:cstheme="majorBidi" w:eastAsiaTheme="majorEastAsia" w:hAnsiTheme="majorHAnsi"/>
      <w:b/>
      <w:bCs/>
      <w:kern w:val="2"/>
      <w:sz w:val="32"/>
      <w:szCs w:val="32"/>
    </w:rPr>
  </w:style>
  <w:style w:type="character" w:styleId="CorpotestoCarattere" w:customStyle="1">
    <w:name w:val="Corpo testo Carattere"/>
    <w:basedOn w:val="DefaultParagraphFont"/>
    <w:link w:val="Corpotesto"/>
    <w:uiPriority w:val="99"/>
    <w:semiHidden/>
    <w:qFormat/>
    <w:rsid w:val="001962aa"/>
    <w:rPr>
      <w:sz w:val="24"/>
      <w:szCs w:val="24"/>
    </w:rPr>
  </w:style>
  <w:style w:type="character" w:styleId="HeaderChar1" w:customStyle="1">
    <w:name w:val="Header Char1"/>
    <w:basedOn w:val="DefaultParagraphFont"/>
    <w:uiPriority w:val="99"/>
    <w:semiHidden/>
    <w:qFormat/>
    <w:rsid w:val="001962aa"/>
    <w:rPr>
      <w:sz w:val="24"/>
      <w:szCs w:val="24"/>
    </w:rPr>
  </w:style>
  <w:style w:type="character" w:styleId="FooterChar1" w:customStyle="1">
    <w:name w:val="Footer Char1"/>
    <w:basedOn w:val="DefaultParagraphFont"/>
    <w:uiPriority w:val="99"/>
    <w:semiHidden/>
    <w:qFormat/>
    <w:rsid w:val="001962aa"/>
    <w:rPr>
      <w:sz w:val="24"/>
      <w:szCs w:val="24"/>
    </w:rPr>
  </w:style>
  <w:style w:type="character" w:styleId="TestofumettoCarattere" w:customStyle="1">
    <w:name w:val="Testo fumetto Carattere"/>
    <w:basedOn w:val="DefaultParagraphFont"/>
    <w:link w:val="Testofumetto"/>
    <w:uiPriority w:val="99"/>
    <w:semiHidden/>
    <w:qFormat/>
    <w:rsid w:val="001962aa"/>
    <w:rPr>
      <w:sz w:val="0"/>
      <w:szCs w:val="0"/>
    </w:rPr>
  </w:style>
  <w:style w:type="character" w:styleId="Strong">
    <w:name w:val="Strong"/>
    <w:basedOn w:val="DefaultParagraphFont"/>
    <w:uiPriority w:val="99"/>
    <w:qFormat/>
    <w:rsid w:val="008b17ac"/>
    <w:rPr>
      <w:rFonts w:cs="Times New Roman"/>
      <w:b/>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rsid w:val="004d2001"/>
    <w:pPr>
      <w:spacing w:lineRule="auto" w:line="276" w:before="0" w:after="140"/>
    </w:pPr>
    <w:rPr/>
  </w:style>
  <w:style w:type="paragraph" w:styleId="Elenco">
    <w:name w:val="List"/>
    <w:basedOn w:val="Corpodeltesto"/>
    <w:uiPriority w:val="99"/>
    <w:rsid w:val="004d2001"/>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uiPriority w:val="99"/>
    <w:qFormat/>
    <w:rsid w:val="004d2001"/>
    <w:pPr>
      <w:suppressLineNumbers/>
    </w:pPr>
    <w:rPr>
      <w:rFonts w:cs="Arial"/>
    </w:rPr>
  </w:style>
  <w:style w:type="paragraph" w:styleId="Titoloprincipale">
    <w:name w:val="Title"/>
    <w:basedOn w:val="Normal"/>
    <w:next w:val="Corpodeltesto"/>
    <w:link w:val="TitoloCarattere"/>
    <w:uiPriority w:val="99"/>
    <w:qFormat/>
    <w:rsid w:val="004d2001"/>
    <w:pPr>
      <w:keepNext w:val="true"/>
      <w:spacing w:before="240" w:after="120"/>
    </w:pPr>
    <w:rPr>
      <w:rFonts w:ascii="Liberation Sans" w:hAnsi="Liberation Sans" w:eastAsia="Microsoft YaHei" w:cs="Arial"/>
      <w:sz w:val="28"/>
      <w:szCs w:val="28"/>
    </w:rPr>
  </w:style>
  <w:style w:type="paragraph" w:styleId="Caption">
    <w:name w:val="caption"/>
    <w:basedOn w:val="Normal"/>
    <w:uiPriority w:val="99"/>
    <w:qFormat/>
    <w:rsid w:val="004d2001"/>
    <w:pPr>
      <w:suppressLineNumbers/>
      <w:spacing w:before="120" w:after="120"/>
    </w:pPr>
    <w:rPr>
      <w:rFonts w:cs="Arial"/>
      <w:i/>
      <w:iCs/>
    </w:rPr>
  </w:style>
  <w:style w:type="paragraph" w:styleId="Intestazioneepidipagina" w:customStyle="1">
    <w:name w:val="Intestazione e piè di pagina"/>
    <w:basedOn w:val="Normal"/>
    <w:uiPriority w:val="99"/>
    <w:qFormat/>
    <w:rsid w:val="004d2001"/>
    <w:pPr/>
    <w:rPr/>
  </w:style>
  <w:style w:type="paragraph" w:styleId="Intestazione">
    <w:name w:val="Header"/>
    <w:basedOn w:val="Normal"/>
    <w:link w:val="IntestazioneCarattere"/>
    <w:uiPriority w:val="99"/>
    <w:pPr>
      <w:tabs>
        <w:tab w:val="clear" w:pos="708"/>
        <w:tab w:val="center" w:pos="4819" w:leader="none"/>
        <w:tab w:val="right" w:pos="9638" w:leader="none"/>
      </w:tabs>
    </w:pPr>
    <w:rPr/>
  </w:style>
  <w:style w:type="paragraph" w:styleId="Pidipagina">
    <w:name w:val="Footer"/>
    <w:basedOn w:val="Normal"/>
    <w:link w:val="PidipaginaCarattere"/>
    <w:uiPriority w:val="99"/>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qFormat/>
    <w:locked/>
    <w:pPr/>
    <w:rPr>
      <w:rFonts w:ascii="Tahoma" w:hAnsi="Tahoma" w:cs="Tahoma"/>
      <w:sz w:val="16"/>
      <w:szCs w:val="16"/>
    </w:rPr>
  </w:style>
  <w:style w:type="paragraph" w:styleId="NormalWeb">
    <w:name w:val="Normal (Web)"/>
    <w:basedOn w:val="Normal"/>
    <w:uiPriority w:val="99"/>
    <w:qFormat/>
    <w:locked/>
    <w:rsid w:val="008b17ac"/>
    <w:pPr>
      <w:spacing w:before="280" w:after="280"/>
    </w:pPr>
    <w:rPr>
      <w:lang w:eastAsia="zh-CN"/>
    </w:rPr>
  </w:style>
  <w:style w:type="paragraph" w:styleId="ListParagraph">
    <w:name w:val="List Paragraph"/>
    <w:basedOn w:val="Normal"/>
    <w:uiPriority w:val="99"/>
    <w:qFormat/>
    <w:rsid w:val="008b17ac"/>
    <w:pPr>
      <w:suppressAutoHyphens w:val="false"/>
      <w:spacing w:lineRule="auto" w:line="259" w:before="0" w:after="160"/>
      <w:ind w:left="720" w:hanging="0"/>
      <w:contextualSpacing/>
    </w:pPr>
    <w:rPr>
      <w:rFonts w:ascii="Calibri" w:hAnsi="Calibri"/>
      <w:sz w:val="22"/>
      <w:szCs w:val="22"/>
      <w:lang w:eastAsia="en-U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LibreOffice/6.4.7.2$Windows_x86 LibreOffice_project/639b8ac485750d5696d7590a72ef1b496725cfb5</Application>
  <Pages>2</Pages>
  <Words>657</Words>
  <Characters>3799</Characters>
  <CharactersWithSpaces>4455</CharactersWithSpaces>
  <Paragraphs>27</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2024-01-15T08:45:00Z</dcterms:created>
  <dc:creator>Giacomo Trombi</dc:creator>
  <dc:description/>
  <dc:language>it-IT</dc:language>
  <cp:lastModifiedBy/>
  <cp:lastPrinted>2017-10-30T11:45:00Z</cp:lastPrinted>
  <dcterms:modified xsi:type="dcterms:W3CDTF">2024-02-06T12:35:52Z</dcterms:modified>
  <cp:revision>13</cp:revision>
  <dc:subject/>
  <dc:title>SU CARTA INTESTATA DEL GRUPPO CONFORME AL MODELLO IDENTITA’ VISIVA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